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D01A" w14:textId="77777777" w:rsidR="00B07E9A" w:rsidRPr="00D03E5B" w:rsidRDefault="00B07E9A" w:rsidP="00B07E9A">
      <w:pPr>
        <w:jc w:val="center"/>
        <w:rPr>
          <w:rFonts w:asciiTheme="majorHAnsi" w:hAnsiTheme="majorHAnsi" w:cstheme="majorHAnsi"/>
          <w:b/>
          <w:sz w:val="22"/>
          <w:szCs w:val="22"/>
        </w:rPr>
      </w:pPr>
      <w:r w:rsidRPr="00D03E5B">
        <w:rPr>
          <w:rFonts w:asciiTheme="majorHAnsi" w:hAnsiTheme="majorHAnsi" w:cstheme="majorHAnsi"/>
          <w:b/>
          <w:sz w:val="22"/>
          <w:szCs w:val="22"/>
        </w:rPr>
        <w:t>British Business Investments Limited</w:t>
      </w:r>
    </w:p>
    <w:p w14:paraId="3D7731C3" w14:textId="77777777" w:rsidR="00B07E9A" w:rsidRDefault="00B07E9A" w:rsidP="00B07E9A">
      <w:pPr>
        <w:kinsoku w:val="0"/>
        <w:overflowPunct w:val="0"/>
        <w:spacing w:before="38"/>
        <w:jc w:val="center"/>
        <w:rPr>
          <w:rFonts w:asciiTheme="majorHAnsi" w:hAnsiTheme="majorHAnsi" w:cstheme="majorHAnsi"/>
          <w:b/>
          <w:bCs/>
          <w:sz w:val="22"/>
          <w:szCs w:val="22"/>
        </w:rPr>
      </w:pPr>
    </w:p>
    <w:p w14:paraId="20BCE826" w14:textId="77777777" w:rsidR="00B07E9A" w:rsidRPr="00B07E9A" w:rsidRDefault="00B07E9A" w:rsidP="00B07E9A">
      <w:pPr>
        <w:kinsoku w:val="0"/>
        <w:overflowPunct w:val="0"/>
        <w:spacing w:before="38"/>
        <w:jc w:val="center"/>
        <w:rPr>
          <w:rFonts w:asciiTheme="majorHAnsi" w:hAnsiTheme="majorHAnsi" w:cstheme="majorHAnsi"/>
          <w:b/>
          <w:bCs/>
          <w:sz w:val="22"/>
          <w:szCs w:val="22"/>
        </w:rPr>
      </w:pPr>
      <w:r>
        <w:rPr>
          <w:rFonts w:asciiTheme="majorHAnsi" w:hAnsiTheme="majorHAnsi" w:cstheme="majorHAnsi"/>
          <w:b/>
          <w:bCs/>
          <w:sz w:val="22"/>
          <w:szCs w:val="22"/>
        </w:rPr>
        <w:t>Terms of Reference:</w:t>
      </w:r>
      <w:r w:rsidRPr="00B07E9A">
        <w:rPr>
          <w:rFonts w:asciiTheme="majorHAnsi" w:hAnsiTheme="majorHAnsi" w:cstheme="majorHAnsi"/>
          <w:b/>
          <w:bCs/>
          <w:sz w:val="22"/>
          <w:szCs w:val="22"/>
        </w:rPr>
        <w:t xml:space="preserve"> Investment Committee </w:t>
      </w:r>
    </w:p>
    <w:p w14:paraId="0A22B946" w14:textId="77777777" w:rsidR="00B07E9A" w:rsidRPr="00B07E9A" w:rsidRDefault="00B07E9A" w:rsidP="00B07E9A">
      <w:pPr>
        <w:kinsoku w:val="0"/>
        <w:overflowPunct w:val="0"/>
        <w:spacing w:before="38"/>
        <w:rPr>
          <w:rFonts w:asciiTheme="majorHAnsi" w:hAnsiTheme="majorHAnsi" w:cstheme="majorHAnsi"/>
          <w:b/>
          <w:bCs/>
          <w:sz w:val="22"/>
          <w:szCs w:val="22"/>
        </w:rPr>
      </w:pPr>
    </w:p>
    <w:p w14:paraId="712A6022" w14:textId="77777777" w:rsidR="00B07E9A" w:rsidRPr="00B07E9A" w:rsidRDefault="00B07E9A" w:rsidP="00B07E9A">
      <w:pPr>
        <w:pStyle w:val="ListParagraph"/>
        <w:numPr>
          <w:ilvl w:val="0"/>
          <w:numId w:val="24"/>
        </w:numPr>
        <w:tabs>
          <w:tab w:val="left" w:pos="851"/>
        </w:tabs>
        <w:ind w:left="0" w:firstLine="0"/>
        <w:rPr>
          <w:rFonts w:asciiTheme="majorHAnsi" w:hAnsiTheme="majorHAnsi" w:cstheme="majorHAnsi"/>
          <w:b/>
          <w:sz w:val="22"/>
          <w:szCs w:val="22"/>
        </w:rPr>
      </w:pPr>
      <w:r w:rsidRPr="00B07E9A">
        <w:rPr>
          <w:rFonts w:asciiTheme="majorHAnsi" w:hAnsiTheme="majorHAnsi" w:cstheme="majorHAnsi"/>
          <w:b/>
          <w:sz w:val="22"/>
          <w:szCs w:val="22"/>
        </w:rPr>
        <w:t>Definitions</w:t>
      </w:r>
    </w:p>
    <w:p w14:paraId="01B6F0EA" w14:textId="77777777" w:rsidR="00B07E9A" w:rsidRPr="00B07E9A" w:rsidRDefault="00B07E9A" w:rsidP="00B07E9A">
      <w:pPr>
        <w:kinsoku w:val="0"/>
        <w:overflowPunct w:val="0"/>
        <w:spacing w:before="16" w:line="260" w:lineRule="exact"/>
        <w:jc w:val="both"/>
        <w:rPr>
          <w:rFonts w:asciiTheme="majorHAnsi" w:hAnsiTheme="majorHAnsi" w:cstheme="majorHAnsi"/>
          <w:sz w:val="22"/>
          <w:szCs w:val="22"/>
        </w:rPr>
      </w:pPr>
    </w:p>
    <w:p w14:paraId="6244FE86" w14:textId="77777777" w:rsidR="00B07E9A" w:rsidRPr="00B07E9A" w:rsidRDefault="00B07E9A" w:rsidP="00F263DE">
      <w:pPr>
        <w:pStyle w:val="BodyText"/>
        <w:kinsoku w:val="0"/>
        <w:overflowPunct w:val="0"/>
        <w:spacing w:after="160" w:line="259" w:lineRule="auto"/>
        <w:ind w:left="0" w:firstLine="0"/>
        <w:jc w:val="both"/>
        <w:rPr>
          <w:rFonts w:asciiTheme="majorHAnsi" w:hAnsiTheme="majorHAnsi" w:cstheme="majorHAnsi"/>
          <w:sz w:val="22"/>
          <w:szCs w:val="22"/>
        </w:rPr>
      </w:pPr>
      <w:r w:rsidRPr="00B07E9A">
        <w:rPr>
          <w:rFonts w:asciiTheme="majorHAnsi" w:hAnsiTheme="majorHAnsi" w:cstheme="majorHAnsi"/>
          <w:sz w:val="22"/>
          <w:szCs w:val="22"/>
        </w:rPr>
        <w:t>For the</w:t>
      </w:r>
      <w:r w:rsidRPr="00B07E9A">
        <w:rPr>
          <w:rFonts w:asciiTheme="majorHAnsi" w:hAnsiTheme="majorHAnsi" w:cstheme="majorHAnsi"/>
          <w:spacing w:val="-2"/>
          <w:sz w:val="22"/>
          <w:szCs w:val="22"/>
        </w:rPr>
        <w:t xml:space="preserve"> </w:t>
      </w:r>
      <w:r w:rsidRPr="00B07E9A">
        <w:rPr>
          <w:rFonts w:asciiTheme="majorHAnsi" w:hAnsiTheme="majorHAnsi" w:cstheme="majorHAnsi"/>
          <w:sz w:val="22"/>
          <w:szCs w:val="22"/>
        </w:rPr>
        <w:t>pur</w:t>
      </w:r>
      <w:r w:rsidRPr="00B07E9A">
        <w:rPr>
          <w:rFonts w:asciiTheme="majorHAnsi" w:hAnsiTheme="majorHAnsi" w:cstheme="majorHAnsi"/>
          <w:spacing w:val="-3"/>
          <w:sz w:val="22"/>
          <w:szCs w:val="22"/>
        </w:rPr>
        <w:t>p</w:t>
      </w:r>
      <w:r w:rsidRPr="00B07E9A">
        <w:rPr>
          <w:rFonts w:asciiTheme="majorHAnsi" w:hAnsiTheme="majorHAnsi" w:cstheme="majorHAnsi"/>
          <w:sz w:val="22"/>
          <w:szCs w:val="22"/>
        </w:rPr>
        <w:t>oses</w:t>
      </w:r>
      <w:r w:rsidRPr="00B07E9A">
        <w:rPr>
          <w:rFonts w:asciiTheme="majorHAnsi" w:hAnsiTheme="majorHAnsi" w:cstheme="majorHAnsi"/>
          <w:spacing w:val="-2"/>
          <w:sz w:val="22"/>
          <w:szCs w:val="22"/>
        </w:rPr>
        <w:t xml:space="preserve"> o</w:t>
      </w:r>
      <w:r w:rsidRPr="00B07E9A">
        <w:rPr>
          <w:rFonts w:asciiTheme="majorHAnsi" w:hAnsiTheme="majorHAnsi" w:cstheme="majorHAnsi"/>
          <w:sz w:val="22"/>
          <w:szCs w:val="22"/>
        </w:rPr>
        <w:t>f</w:t>
      </w:r>
      <w:r w:rsidRPr="00B07E9A">
        <w:rPr>
          <w:rFonts w:asciiTheme="majorHAnsi" w:hAnsiTheme="majorHAnsi" w:cstheme="majorHAnsi"/>
          <w:spacing w:val="2"/>
          <w:sz w:val="22"/>
          <w:szCs w:val="22"/>
        </w:rPr>
        <w:t xml:space="preserve"> </w:t>
      </w:r>
      <w:r w:rsidRPr="00B07E9A">
        <w:rPr>
          <w:rFonts w:asciiTheme="majorHAnsi" w:hAnsiTheme="majorHAnsi" w:cstheme="majorHAnsi"/>
          <w:spacing w:val="-2"/>
          <w:sz w:val="22"/>
          <w:szCs w:val="22"/>
        </w:rPr>
        <w:t>th</w:t>
      </w:r>
      <w:r w:rsidRPr="00B07E9A">
        <w:rPr>
          <w:rFonts w:asciiTheme="majorHAnsi" w:hAnsiTheme="majorHAnsi" w:cstheme="majorHAnsi"/>
          <w:sz w:val="22"/>
          <w:szCs w:val="22"/>
        </w:rPr>
        <w:t>ese</w:t>
      </w:r>
      <w:r w:rsidRPr="00B07E9A">
        <w:rPr>
          <w:rFonts w:asciiTheme="majorHAnsi" w:hAnsiTheme="majorHAnsi" w:cstheme="majorHAnsi"/>
          <w:spacing w:val="-2"/>
          <w:sz w:val="22"/>
          <w:szCs w:val="22"/>
        </w:rPr>
        <w:t xml:space="preserve"> </w:t>
      </w:r>
      <w:r w:rsidRPr="00B07E9A">
        <w:rPr>
          <w:rFonts w:asciiTheme="majorHAnsi" w:hAnsiTheme="majorHAnsi" w:cstheme="majorHAnsi"/>
          <w:spacing w:val="1"/>
          <w:sz w:val="22"/>
          <w:szCs w:val="22"/>
        </w:rPr>
        <w:t>T</w:t>
      </w:r>
      <w:r w:rsidRPr="00B07E9A">
        <w:rPr>
          <w:rFonts w:asciiTheme="majorHAnsi" w:hAnsiTheme="majorHAnsi" w:cstheme="majorHAnsi"/>
          <w:sz w:val="22"/>
          <w:szCs w:val="22"/>
        </w:rPr>
        <w:t>e</w:t>
      </w:r>
      <w:r w:rsidRPr="00B07E9A">
        <w:rPr>
          <w:rFonts w:asciiTheme="majorHAnsi" w:hAnsiTheme="majorHAnsi" w:cstheme="majorHAnsi"/>
          <w:spacing w:val="-4"/>
          <w:sz w:val="22"/>
          <w:szCs w:val="22"/>
        </w:rPr>
        <w:t>r</w:t>
      </w:r>
      <w:r w:rsidRPr="00B07E9A">
        <w:rPr>
          <w:rFonts w:asciiTheme="majorHAnsi" w:hAnsiTheme="majorHAnsi" w:cstheme="majorHAnsi"/>
          <w:spacing w:val="1"/>
          <w:sz w:val="22"/>
          <w:szCs w:val="22"/>
        </w:rPr>
        <w:t>m</w:t>
      </w:r>
      <w:r w:rsidRPr="00B07E9A">
        <w:rPr>
          <w:rFonts w:asciiTheme="majorHAnsi" w:hAnsiTheme="majorHAnsi" w:cstheme="majorHAnsi"/>
          <w:sz w:val="22"/>
          <w:szCs w:val="22"/>
        </w:rPr>
        <w:t xml:space="preserve">s </w:t>
      </w:r>
      <w:r w:rsidRPr="00B07E9A">
        <w:rPr>
          <w:rFonts w:asciiTheme="majorHAnsi" w:hAnsiTheme="majorHAnsi" w:cstheme="majorHAnsi"/>
          <w:spacing w:val="-1"/>
          <w:sz w:val="22"/>
          <w:szCs w:val="22"/>
        </w:rPr>
        <w:t>o</w:t>
      </w:r>
      <w:r w:rsidRPr="00B07E9A">
        <w:rPr>
          <w:rFonts w:asciiTheme="majorHAnsi" w:hAnsiTheme="majorHAnsi" w:cstheme="majorHAnsi"/>
          <w:sz w:val="22"/>
          <w:szCs w:val="22"/>
        </w:rPr>
        <w:t>f R</w:t>
      </w:r>
      <w:r w:rsidRPr="00B07E9A">
        <w:rPr>
          <w:rFonts w:asciiTheme="majorHAnsi" w:hAnsiTheme="majorHAnsi" w:cstheme="majorHAnsi"/>
          <w:spacing w:val="-2"/>
          <w:sz w:val="22"/>
          <w:szCs w:val="22"/>
        </w:rPr>
        <w:t>e</w:t>
      </w:r>
      <w:r w:rsidRPr="00B07E9A">
        <w:rPr>
          <w:rFonts w:asciiTheme="majorHAnsi" w:hAnsiTheme="majorHAnsi" w:cstheme="majorHAnsi"/>
          <w:spacing w:val="2"/>
          <w:sz w:val="22"/>
          <w:szCs w:val="22"/>
        </w:rPr>
        <w:t>f</w:t>
      </w:r>
      <w:r w:rsidRPr="00B07E9A">
        <w:rPr>
          <w:rFonts w:asciiTheme="majorHAnsi" w:hAnsiTheme="majorHAnsi" w:cstheme="majorHAnsi"/>
          <w:sz w:val="22"/>
          <w:szCs w:val="22"/>
        </w:rPr>
        <w:t>e</w:t>
      </w:r>
      <w:r w:rsidRPr="00B07E9A">
        <w:rPr>
          <w:rFonts w:asciiTheme="majorHAnsi" w:hAnsiTheme="majorHAnsi" w:cstheme="majorHAnsi"/>
          <w:spacing w:val="-4"/>
          <w:sz w:val="22"/>
          <w:szCs w:val="22"/>
        </w:rPr>
        <w:t>r</w:t>
      </w:r>
      <w:r w:rsidRPr="00B07E9A">
        <w:rPr>
          <w:rFonts w:asciiTheme="majorHAnsi" w:hAnsiTheme="majorHAnsi" w:cstheme="majorHAnsi"/>
          <w:sz w:val="22"/>
          <w:szCs w:val="22"/>
        </w:rPr>
        <w:t>en</w:t>
      </w:r>
      <w:r w:rsidRPr="00B07E9A">
        <w:rPr>
          <w:rFonts w:asciiTheme="majorHAnsi" w:hAnsiTheme="majorHAnsi" w:cstheme="majorHAnsi"/>
          <w:spacing w:val="-3"/>
          <w:sz w:val="22"/>
          <w:szCs w:val="22"/>
        </w:rPr>
        <w:t>c</w:t>
      </w:r>
      <w:r w:rsidRPr="00B07E9A">
        <w:rPr>
          <w:rFonts w:asciiTheme="majorHAnsi" w:hAnsiTheme="majorHAnsi" w:cstheme="majorHAnsi"/>
          <w:sz w:val="22"/>
          <w:szCs w:val="22"/>
        </w:rPr>
        <w:t>e:</w:t>
      </w:r>
    </w:p>
    <w:p w14:paraId="0BE53965" w14:textId="77777777" w:rsidR="00B07E9A" w:rsidRPr="00B07E9A" w:rsidRDefault="00B07E9A" w:rsidP="00F263DE">
      <w:pPr>
        <w:kinsoku w:val="0"/>
        <w:overflowPunct w:val="0"/>
        <w:spacing w:after="160" w:line="259" w:lineRule="auto"/>
        <w:jc w:val="both"/>
        <w:rPr>
          <w:rFonts w:asciiTheme="majorHAnsi" w:hAnsiTheme="majorHAnsi" w:cstheme="majorHAnsi"/>
          <w:sz w:val="22"/>
          <w:szCs w:val="22"/>
        </w:rPr>
      </w:pPr>
      <w:r w:rsidRPr="00B07E9A">
        <w:rPr>
          <w:rFonts w:asciiTheme="majorHAnsi" w:hAnsiTheme="majorHAnsi" w:cstheme="majorHAnsi"/>
          <w:b/>
          <w:bCs/>
          <w:sz w:val="22"/>
          <w:szCs w:val="22"/>
        </w:rPr>
        <w:t>“</w:t>
      </w:r>
      <w:r w:rsidRPr="00B07E9A">
        <w:rPr>
          <w:rFonts w:asciiTheme="majorHAnsi" w:hAnsiTheme="majorHAnsi" w:cstheme="majorHAnsi"/>
          <w:b/>
          <w:bCs/>
          <w:spacing w:val="-1"/>
          <w:sz w:val="22"/>
          <w:szCs w:val="22"/>
        </w:rPr>
        <w:t>BB</w:t>
      </w:r>
      <w:r w:rsidRPr="00B07E9A">
        <w:rPr>
          <w:rFonts w:asciiTheme="majorHAnsi" w:hAnsiTheme="majorHAnsi" w:cstheme="majorHAnsi"/>
          <w:b/>
          <w:bCs/>
          <w:sz w:val="22"/>
          <w:szCs w:val="22"/>
        </w:rPr>
        <w:t>B</w:t>
      </w:r>
      <w:r w:rsidRPr="00B07E9A">
        <w:rPr>
          <w:rFonts w:asciiTheme="majorHAnsi" w:hAnsiTheme="majorHAnsi" w:cstheme="majorHAnsi"/>
          <w:b/>
          <w:bCs/>
          <w:spacing w:val="-1"/>
          <w:sz w:val="22"/>
          <w:szCs w:val="22"/>
        </w:rPr>
        <w:t xml:space="preserve"> </w:t>
      </w:r>
      <w:r w:rsidRPr="00B07E9A">
        <w:rPr>
          <w:rFonts w:asciiTheme="majorHAnsi" w:hAnsiTheme="majorHAnsi" w:cstheme="majorHAnsi"/>
          <w:b/>
          <w:bCs/>
          <w:sz w:val="22"/>
          <w:szCs w:val="22"/>
        </w:rPr>
        <w:t xml:space="preserve">plc” </w:t>
      </w:r>
      <w:r w:rsidRPr="00B07E9A">
        <w:rPr>
          <w:rFonts w:asciiTheme="majorHAnsi" w:hAnsiTheme="majorHAnsi" w:cstheme="majorHAnsi"/>
          <w:spacing w:val="1"/>
          <w:sz w:val="22"/>
          <w:szCs w:val="22"/>
        </w:rPr>
        <w:t>m</w:t>
      </w:r>
      <w:r w:rsidRPr="00B07E9A">
        <w:rPr>
          <w:rFonts w:asciiTheme="majorHAnsi" w:hAnsiTheme="majorHAnsi" w:cstheme="majorHAnsi"/>
          <w:spacing w:val="-2"/>
          <w:sz w:val="22"/>
          <w:szCs w:val="22"/>
        </w:rPr>
        <w:t>e</w:t>
      </w:r>
      <w:r w:rsidRPr="00B07E9A">
        <w:rPr>
          <w:rFonts w:asciiTheme="majorHAnsi" w:hAnsiTheme="majorHAnsi" w:cstheme="majorHAnsi"/>
          <w:sz w:val="22"/>
          <w:szCs w:val="22"/>
        </w:rPr>
        <w:t>ans</w:t>
      </w:r>
      <w:r w:rsidRPr="00B07E9A">
        <w:rPr>
          <w:rFonts w:asciiTheme="majorHAnsi" w:hAnsiTheme="majorHAnsi" w:cstheme="majorHAnsi"/>
          <w:spacing w:val="-2"/>
          <w:sz w:val="22"/>
          <w:szCs w:val="22"/>
        </w:rPr>
        <w:t xml:space="preserve"> </w:t>
      </w:r>
      <w:r w:rsidRPr="00B07E9A">
        <w:rPr>
          <w:rFonts w:asciiTheme="majorHAnsi" w:hAnsiTheme="majorHAnsi" w:cstheme="majorHAnsi"/>
          <w:spacing w:val="1"/>
          <w:sz w:val="22"/>
          <w:szCs w:val="22"/>
        </w:rPr>
        <w:t>t</w:t>
      </w:r>
      <w:r w:rsidRPr="00B07E9A">
        <w:rPr>
          <w:rFonts w:asciiTheme="majorHAnsi" w:hAnsiTheme="majorHAnsi" w:cstheme="majorHAnsi"/>
          <w:sz w:val="22"/>
          <w:szCs w:val="22"/>
        </w:rPr>
        <w:t>he</w:t>
      </w:r>
      <w:r w:rsidRPr="00B07E9A">
        <w:rPr>
          <w:rFonts w:asciiTheme="majorHAnsi" w:hAnsiTheme="majorHAnsi" w:cstheme="majorHAnsi"/>
          <w:spacing w:val="-2"/>
          <w:sz w:val="22"/>
          <w:szCs w:val="22"/>
        </w:rPr>
        <w:t xml:space="preserve"> </w:t>
      </w:r>
      <w:r w:rsidRPr="00B07E9A">
        <w:rPr>
          <w:rFonts w:asciiTheme="majorHAnsi" w:hAnsiTheme="majorHAnsi" w:cstheme="majorHAnsi"/>
          <w:sz w:val="22"/>
          <w:szCs w:val="22"/>
        </w:rPr>
        <w:t>Br</w:t>
      </w:r>
      <w:r w:rsidRPr="00B07E9A">
        <w:rPr>
          <w:rFonts w:asciiTheme="majorHAnsi" w:hAnsiTheme="majorHAnsi" w:cstheme="majorHAnsi"/>
          <w:spacing w:val="-2"/>
          <w:sz w:val="22"/>
          <w:szCs w:val="22"/>
        </w:rPr>
        <w:t>i</w:t>
      </w:r>
      <w:r w:rsidRPr="00B07E9A">
        <w:rPr>
          <w:rFonts w:asciiTheme="majorHAnsi" w:hAnsiTheme="majorHAnsi" w:cstheme="majorHAnsi"/>
          <w:sz w:val="22"/>
          <w:szCs w:val="22"/>
        </w:rPr>
        <w:t>tish Busi</w:t>
      </w:r>
      <w:r w:rsidRPr="00B07E9A">
        <w:rPr>
          <w:rFonts w:asciiTheme="majorHAnsi" w:hAnsiTheme="majorHAnsi" w:cstheme="majorHAnsi"/>
          <w:spacing w:val="-2"/>
          <w:sz w:val="22"/>
          <w:szCs w:val="22"/>
        </w:rPr>
        <w:t>n</w:t>
      </w:r>
      <w:r w:rsidRPr="00B07E9A">
        <w:rPr>
          <w:rFonts w:asciiTheme="majorHAnsi" w:hAnsiTheme="majorHAnsi" w:cstheme="majorHAnsi"/>
          <w:sz w:val="22"/>
          <w:szCs w:val="22"/>
        </w:rPr>
        <w:t>ess B</w:t>
      </w:r>
      <w:r w:rsidRPr="00B07E9A">
        <w:rPr>
          <w:rFonts w:asciiTheme="majorHAnsi" w:hAnsiTheme="majorHAnsi" w:cstheme="majorHAnsi"/>
          <w:spacing w:val="-2"/>
          <w:sz w:val="22"/>
          <w:szCs w:val="22"/>
        </w:rPr>
        <w:t>a</w:t>
      </w:r>
      <w:r w:rsidRPr="00B07E9A">
        <w:rPr>
          <w:rFonts w:asciiTheme="majorHAnsi" w:hAnsiTheme="majorHAnsi" w:cstheme="majorHAnsi"/>
          <w:sz w:val="22"/>
          <w:szCs w:val="22"/>
        </w:rPr>
        <w:t>nk plc;</w:t>
      </w:r>
    </w:p>
    <w:p w14:paraId="73D79295" w14:textId="77777777" w:rsidR="00B07E9A" w:rsidRPr="00B07E9A" w:rsidRDefault="00B07E9A" w:rsidP="00F263DE">
      <w:pPr>
        <w:pStyle w:val="BodyText"/>
        <w:kinsoku w:val="0"/>
        <w:overflowPunct w:val="0"/>
        <w:spacing w:after="160" w:line="259" w:lineRule="auto"/>
        <w:ind w:left="0" w:firstLine="0"/>
        <w:jc w:val="both"/>
        <w:rPr>
          <w:rFonts w:asciiTheme="majorHAnsi" w:hAnsiTheme="majorHAnsi" w:cstheme="majorHAnsi"/>
          <w:sz w:val="22"/>
          <w:szCs w:val="22"/>
        </w:rPr>
      </w:pPr>
      <w:r w:rsidRPr="00B07E9A">
        <w:rPr>
          <w:rFonts w:asciiTheme="majorHAnsi" w:hAnsiTheme="majorHAnsi" w:cstheme="majorHAnsi"/>
          <w:b/>
          <w:bCs/>
          <w:sz w:val="22"/>
          <w:szCs w:val="22"/>
        </w:rPr>
        <w:t>“</w:t>
      </w:r>
      <w:r w:rsidRPr="00B07E9A">
        <w:rPr>
          <w:rFonts w:asciiTheme="majorHAnsi" w:hAnsiTheme="majorHAnsi" w:cstheme="majorHAnsi"/>
          <w:b/>
          <w:bCs/>
          <w:spacing w:val="-1"/>
          <w:sz w:val="22"/>
          <w:szCs w:val="22"/>
        </w:rPr>
        <w:t>BB</w:t>
      </w:r>
      <w:r w:rsidRPr="00B07E9A">
        <w:rPr>
          <w:rFonts w:asciiTheme="majorHAnsi" w:hAnsiTheme="majorHAnsi" w:cstheme="majorHAnsi"/>
          <w:b/>
          <w:bCs/>
          <w:sz w:val="22"/>
          <w:szCs w:val="22"/>
        </w:rPr>
        <w:t xml:space="preserve">I” </w:t>
      </w:r>
      <w:r w:rsidRPr="00B07E9A">
        <w:rPr>
          <w:rFonts w:asciiTheme="majorHAnsi" w:hAnsiTheme="majorHAnsi" w:cstheme="majorHAnsi"/>
          <w:spacing w:val="1"/>
          <w:sz w:val="22"/>
          <w:szCs w:val="22"/>
        </w:rPr>
        <w:t>m</w:t>
      </w:r>
      <w:r w:rsidRPr="00B07E9A">
        <w:rPr>
          <w:rFonts w:asciiTheme="majorHAnsi" w:hAnsiTheme="majorHAnsi" w:cstheme="majorHAnsi"/>
          <w:sz w:val="22"/>
          <w:szCs w:val="22"/>
        </w:rPr>
        <w:t>eans</w:t>
      </w:r>
      <w:r w:rsidRPr="00B07E9A">
        <w:rPr>
          <w:rFonts w:asciiTheme="majorHAnsi" w:hAnsiTheme="majorHAnsi" w:cstheme="majorHAnsi"/>
          <w:spacing w:val="-3"/>
          <w:sz w:val="22"/>
          <w:szCs w:val="22"/>
        </w:rPr>
        <w:t xml:space="preserve"> </w:t>
      </w:r>
      <w:r w:rsidRPr="00B07E9A">
        <w:rPr>
          <w:rFonts w:asciiTheme="majorHAnsi" w:hAnsiTheme="majorHAnsi" w:cstheme="majorHAnsi"/>
          <w:sz w:val="22"/>
          <w:szCs w:val="22"/>
        </w:rPr>
        <w:t>t</w:t>
      </w:r>
      <w:r w:rsidRPr="00B07E9A">
        <w:rPr>
          <w:rFonts w:asciiTheme="majorHAnsi" w:hAnsiTheme="majorHAnsi" w:cstheme="majorHAnsi"/>
          <w:spacing w:val="-2"/>
          <w:sz w:val="22"/>
          <w:szCs w:val="22"/>
        </w:rPr>
        <w:t>h</w:t>
      </w:r>
      <w:r w:rsidRPr="00B07E9A">
        <w:rPr>
          <w:rFonts w:asciiTheme="majorHAnsi" w:hAnsiTheme="majorHAnsi" w:cstheme="majorHAnsi"/>
          <w:sz w:val="22"/>
          <w:szCs w:val="22"/>
        </w:rPr>
        <w:t>e</w:t>
      </w:r>
      <w:r w:rsidRPr="00B07E9A">
        <w:rPr>
          <w:rFonts w:asciiTheme="majorHAnsi" w:hAnsiTheme="majorHAnsi" w:cstheme="majorHAnsi"/>
          <w:spacing w:val="2"/>
          <w:sz w:val="22"/>
          <w:szCs w:val="22"/>
        </w:rPr>
        <w:t xml:space="preserve"> </w:t>
      </w:r>
      <w:r w:rsidRPr="00B07E9A">
        <w:rPr>
          <w:rFonts w:asciiTheme="majorHAnsi" w:hAnsiTheme="majorHAnsi" w:cstheme="majorHAnsi"/>
          <w:spacing w:val="-2"/>
          <w:sz w:val="22"/>
          <w:szCs w:val="22"/>
        </w:rPr>
        <w:t>B</w:t>
      </w:r>
      <w:r w:rsidRPr="00B07E9A">
        <w:rPr>
          <w:rFonts w:asciiTheme="majorHAnsi" w:hAnsiTheme="majorHAnsi" w:cstheme="majorHAnsi"/>
          <w:sz w:val="22"/>
          <w:szCs w:val="22"/>
        </w:rPr>
        <w:t>r</w:t>
      </w:r>
      <w:r w:rsidRPr="00B07E9A">
        <w:rPr>
          <w:rFonts w:asciiTheme="majorHAnsi" w:hAnsiTheme="majorHAnsi" w:cstheme="majorHAnsi"/>
          <w:spacing w:val="-2"/>
          <w:sz w:val="22"/>
          <w:szCs w:val="22"/>
        </w:rPr>
        <w:t>i</w:t>
      </w:r>
      <w:r w:rsidRPr="00B07E9A">
        <w:rPr>
          <w:rFonts w:asciiTheme="majorHAnsi" w:hAnsiTheme="majorHAnsi" w:cstheme="majorHAnsi"/>
          <w:spacing w:val="1"/>
          <w:sz w:val="22"/>
          <w:szCs w:val="22"/>
        </w:rPr>
        <w:t>t</w:t>
      </w:r>
      <w:r w:rsidRPr="00B07E9A">
        <w:rPr>
          <w:rFonts w:asciiTheme="majorHAnsi" w:hAnsiTheme="majorHAnsi" w:cstheme="majorHAnsi"/>
          <w:sz w:val="22"/>
          <w:szCs w:val="22"/>
        </w:rPr>
        <w:t>ish Busin</w:t>
      </w:r>
      <w:r w:rsidRPr="00B07E9A">
        <w:rPr>
          <w:rFonts w:asciiTheme="majorHAnsi" w:hAnsiTheme="majorHAnsi" w:cstheme="majorHAnsi"/>
          <w:spacing w:val="1"/>
          <w:sz w:val="22"/>
          <w:szCs w:val="22"/>
        </w:rPr>
        <w:t>e</w:t>
      </w:r>
      <w:r w:rsidRPr="00B07E9A">
        <w:rPr>
          <w:rFonts w:asciiTheme="majorHAnsi" w:hAnsiTheme="majorHAnsi" w:cstheme="majorHAnsi"/>
          <w:sz w:val="22"/>
          <w:szCs w:val="22"/>
        </w:rPr>
        <w:t>ss</w:t>
      </w:r>
      <w:r w:rsidRPr="00B07E9A">
        <w:rPr>
          <w:rFonts w:asciiTheme="majorHAnsi" w:hAnsiTheme="majorHAnsi" w:cstheme="majorHAnsi"/>
          <w:spacing w:val="-2"/>
          <w:sz w:val="22"/>
          <w:szCs w:val="22"/>
        </w:rPr>
        <w:t xml:space="preserve"> </w:t>
      </w:r>
      <w:r w:rsidRPr="00B07E9A">
        <w:rPr>
          <w:rFonts w:asciiTheme="majorHAnsi" w:hAnsiTheme="majorHAnsi" w:cstheme="majorHAnsi"/>
          <w:sz w:val="22"/>
          <w:szCs w:val="22"/>
        </w:rPr>
        <w:t>I</w:t>
      </w:r>
      <w:r w:rsidRPr="00B07E9A">
        <w:rPr>
          <w:rFonts w:asciiTheme="majorHAnsi" w:hAnsiTheme="majorHAnsi" w:cstheme="majorHAnsi"/>
          <w:spacing w:val="-2"/>
          <w:sz w:val="22"/>
          <w:szCs w:val="22"/>
        </w:rPr>
        <w:t>n</w:t>
      </w:r>
      <w:r w:rsidRPr="00B07E9A">
        <w:rPr>
          <w:rFonts w:asciiTheme="majorHAnsi" w:hAnsiTheme="majorHAnsi" w:cstheme="majorHAnsi"/>
          <w:spacing w:val="-3"/>
          <w:sz w:val="22"/>
          <w:szCs w:val="22"/>
        </w:rPr>
        <w:t>v</w:t>
      </w:r>
      <w:r w:rsidRPr="00B07E9A">
        <w:rPr>
          <w:rFonts w:asciiTheme="majorHAnsi" w:hAnsiTheme="majorHAnsi" w:cstheme="majorHAnsi"/>
          <w:sz w:val="22"/>
          <w:szCs w:val="22"/>
        </w:rPr>
        <w:t>est</w:t>
      </w:r>
      <w:r w:rsidRPr="00B07E9A">
        <w:rPr>
          <w:rFonts w:asciiTheme="majorHAnsi" w:hAnsiTheme="majorHAnsi" w:cstheme="majorHAnsi"/>
          <w:spacing w:val="1"/>
          <w:sz w:val="22"/>
          <w:szCs w:val="22"/>
        </w:rPr>
        <w:t>m</w:t>
      </w:r>
      <w:r w:rsidRPr="00B07E9A">
        <w:rPr>
          <w:rFonts w:asciiTheme="majorHAnsi" w:hAnsiTheme="majorHAnsi" w:cstheme="majorHAnsi"/>
          <w:sz w:val="22"/>
          <w:szCs w:val="22"/>
        </w:rPr>
        <w:t>ents</w:t>
      </w:r>
      <w:r w:rsidRPr="00B07E9A">
        <w:rPr>
          <w:rFonts w:asciiTheme="majorHAnsi" w:hAnsiTheme="majorHAnsi" w:cstheme="majorHAnsi"/>
          <w:spacing w:val="-2"/>
          <w:sz w:val="22"/>
          <w:szCs w:val="22"/>
        </w:rPr>
        <w:t xml:space="preserve"> </w:t>
      </w:r>
      <w:r w:rsidRPr="00B07E9A">
        <w:rPr>
          <w:rFonts w:asciiTheme="majorHAnsi" w:hAnsiTheme="majorHAnsi" w:cstheme="majorHAnsi"/>
          <w:sz w:val="22"/>
          <w:szCs w:val="22"/>
        </w:rPr>
        <w:t>Lt</w:t>
      </w:r>
      <w:r w:rsidRPr="00B07E9A">
        <w:rPr>
          <w:rFonts w:asciiTheme="majorHAnsi" w:hAnsiTheme="majorHAnsi" w:cstheme="majorHAnsi"/>
          <w:spacing w:val="-1"/>
          <w:sz w:val="22"/>
          <w:szCs w:val="22"/>
        </w:rPr>
        <w:t>d</w:t>
      </w:r>
      <w:r w:rsidRPr="00B07E9A">
        <w:rPr>
          <w:rFonts w:asciiTheme="majorHAnsi" w:hAnsiTheme="majorHAnsi" w:cstheme="majorHAnsi"/>
          <w:sz w:val="22"/>
          <w:szCs w:val="22"/>
        </w:rPr>
        <w:t>;</w:t>
      </w:r>
    </w:p>
    <w:p w14:paraId="301F557E" w14:textId="77777777" w:rsidR="00B07E9A" w:rsidRPr="00B07E9A" w:rsidRDefault="00B07E9A" w:rsidP="00F263DE">
      <w:pPr>
        <w:kinsoku w:val="0"/>
        <w:overflowPunct w:val="0"/>
        <w:spacing w:after="160" w:line="259" w:lineRule="auto"/>
        <w:jc w:val="both"/>
        <w:rPr>
          <w:rFonts w:asciiTheme="majorHAnsi" w:hAnsiTheme="majorHAnsi" w:cstheme="majorHAnsi"/>
          <w:sz w:val="22"/>
          <w:szCs w:val="22"/>
        </w:rPr>
      </w:pPr>
      <w:r w:rsidRPr="00B07E9A">
        <w:rPr>
          <w:rFonts w:asciiTheme="majorHAnsi" w:hAnsiTheme="majorHAnsi" w:cstheme="majorHAnsi"/>
          <w:b/>
          <w:bCs/>
          <w:sz w:val="22"/>
          <w:szCs w:val="22"/>
        </w:rPr>
        <w:t>“E</w:t>
      </w:r>
      <w:r w:rsidRPr="00B07E9A">
        <w:rPr>
          <w:rFonts w:asciiTheme="majorHAnsi" w:hAnsiTheme="majorHAnsi" w:cstheme="majorHAnsi"/>
          <w:b/>
          <w:bCs/>
          <w:spacing w:val="1"/>
          <w:sz w:val="22"/>
          <w:szCs w:val="22"/>
        </w:rPr>
        <w:t>x</w:t>
      </w:r>
      <w:r w:rsidRPr="00B07E9A">
        <w:rPr>
          <w:rFonts w:asciiTheme="majorHAnsi" w:hAnsiTheme="majorHAnsi" w:cstheme="majorHAnsi"/>
          <w:b/>
          <w:bCs/>
          <w:sz w:val="22"/>
          <w:szCs w:val="22"/>
        </w:rPr>
        <w:t>ecu</w:t>
      </w:r>
      <w:r w:rsidRPr="00B07E9A">
        <w:rPr>
          <w:rFonts w:asciiTheme="majorHAnsi" w:hAnsiTheme="majorHAnsi" w:cstheme="majorHAnsi"/>
          <w:b/>
          <w:bCs/>
          <w:spacing w:val="-1"/>
          <w:sz w:val="22"/>
          <w:szCs w:val="22"/>
        </w:rPr>
        <w:t>t</w:t>
      </w:r>
      <w:r w:rsidRPr="00B07E9A">
        <w:rPr>
          <w:rFonts w:asciiTheme="majorHAnsi" w:hAnsiTheme="majorHAnsi" w:cstheme="majorHAnsi"/>
          <w:b/>
          <w:bCs/>
          <w:sz w:val="22"/>
          <w:szCs w:val="22"/>
        </w:rPr>
        <w:t>i</w:t>
      </w:r>
      <w:r w:rsidRPr="00B07E9A">
        <w:rPr>
          <w:rFonts w:asciiTheme="majorHAnsi" w:hAnsiTheme="majorHAnsi" w:cstheme="majorHAnsi"/>
          <w:b/>
          <w:bCs/>
          <w:spacing w:val="-4"/>
          <w:sz w:val="22"/>
          <w:szCs w:val="22"/>
        </w:rPr>
        <w:t>v</w:t>
      </w:r>
      <w:r w:rsidRPr="00B07E9A">
        <w:rPr>
          <w:rFonts w:asciiTheme="majorHAnsi" w:hAnsiTheme="majorHAnsi" w:cstheme="majorHAnsi"/>
          <w:b/>
          <w:bCs/>
          <w:sz w:val="22"/>
          <w:szCs w:val="22"/>
        </w:rPr>
        <w:t>e</w:t>
      </w:r>
      <w:r w:rsidRPr="00B07E9A">
        <w:rPr>
          <w:rFonts w:asciiTheme="majorHAnsi" w:hAnsiTheme="majorHAnsi" w:cstheme="majorHAnsi"/>
          <w:b/>
          <w:bCs/>
          <w:spacing w:val="33"/>
          <w:sz w:val="22"/>
          <w:szCs w:val="22"/>
        </w:rPr>
        <w:t xml:space="preserve"> </w:t>
      </w:r>
      <w:r w:rsidRPr="00B07E9A">
        <w:rPr>
          <w:rFonts w:asciiTheme="majorHAnsi" w:hAnsiTheme="majorHAnsi" w:cstheme="majorHAnsi"/>
          <w:b/>
          <w:bCs/>
          <w:spacing w:val="-1"/>
          <w:sz w:val="22"/>
          <w:szCs w:val="22"/>
        </w:rPr>
        <w:t>M</w:t>
      </w:r>
      <w:r w:rsidRPr="00B07E9A">
        <w:rPr>
          <w:rFonts w:asciiTheme="majorHAnsi" w:hAnsiTheme="majorHAnsi" w:cstheme="majorHAnsi"/>
          <w:b/>
          <w:bCs/>
          <w:sz w:val="22"/>
          <w:szCs w:val="22"/>
        </w:rPr>
        <w:t>embe</w:t>
      </w:r>
      <w:r w:rsidRPr="00B07E9A">
        <w:rPr>
          <w:rFonts w:asciiTheme="majorHAnsi" w:hAnsiTheme="majorHAnsi" w:cstheme="majorHAnsi"/>
          <w:b/>
          <w:bCs/>
          <w:spacing w:val="1"/>
          <w:sz w:val="22"/>
          <w:szCs w:val="22"/>
        </w:rPr>
        <w:t>r</w:t>
      </w:r>
      <w:r w:rsidRPr="00B07E9A">
        <w:rPr>
          <w:rFonts w:asciiTheme="majorHAnsi" w:hAnsiTheme="majorHAnsi" w:cstheme="majorHAnsi"/>
          <w:b/>
          <w:bCs/>
          <w:spacing w:val="-2"/>
          <w:sz w:val="22"/>
          <w:szCs w:val="22"/>
        </w:rPr>
        <w:t>s</w:t>
      </w:r>
      <w:r w:rsidRPr="00B07E9A">
        <w:rPr>
          <w:rFonts w:asciiTheme="majorHAnsi" w:hAnsiTheme="majorHAnsi" w:cstheme="majorHAnsi"/>
          <w:b/>
          <w:bCs/>
          <w:sz w:val="22"/>
          <w:szCs w:val="22"/>
        </w:rPr>
        <w:t>”</w:t>
      </w:r>
      <w:r w:rsidRPr="00B07E9A">
        <w:rPr>
          <w:rFonts w:asciiTheme="majorHAnsi" w:hAnsiTheme="majorHAnsi" w:cstheme="majorHAnsi"/>
          <w:b/>
          <w:bCs/>
          <w:spacing w:val="25"/>
          <w:sz w:val="22"/>
          <w:szCs w:val="22"/>
        </w:rPr>
        <w:t xml:space="preserve"> </w:t>
      </w:r>
      <w:r w:rsidRPr="00B07E9A">
        <w:rPr>
          <w:rFonts w:asciiTheme="majorHAnsi" w:hAnsiTheme="majorHAnsi" w:cstheme="majorHAnsi"/>
          <w:spacing w:val="1"/>
          <w:sz w:val="22"/>
          <w:szCs w:val="22"/>
        </w:rPr>
        <w:t>m</w:t>
      </w:r>
      <w:r w:rsidRPr="00B07E9A">
        <w:rPr>
          <w:rFonts w:asciiTheme="majorHAnsi" w:hAnsiTheme="majorHAnsi" w:cstheme="majorHAnsi"/>
          <w:spacing w:val="-2"/>
          <w:sz w:val="22"/>
          <w:szCs w:val="22"/>
        </w:rPr>
        <w:t>e</w:t>
      </w:r>
      <w:r w:rsidRPr="00B07E9A">
        <w:rPr>
          <w:rFonts w:asciiTheme="majorHAnsi" w:hAnsiTheme="majorHAnsi" w:cstheme="majorHAnsi"/>
          <w:sz w:val="22"/>
          <w:szCs w:val="22"/>
        </w:rPr>
        <w:t>ans</w:t>
      </w:r>
      <w:r w:rsidRPr="00B07E9A">
        <w:rPr>
          <w:rFonts w:asciiTheme="majorHAnsi" w:hAnsiTheme="majorHAnsi" w:cstheme="majorHAnsi"/>
          <w:spacing w:val="25"/>
          <w:sz w:val="22"/>
          <w:szCs w:val="22"/>
        </w:rPr>
        <w:t xml:space="preserve"> </w:t>
      </w:r>
      <w:r w:rsidRPr="00B07E9A">
        <w:rPr>
          <w:rFonts w:asciiTheme="majorHAnsi" w:hAnsiTheme="majorHAnsi" w:cstheme="majorHAnsi"/>
          <w:spacing w:val="-2"/>
          <w:sz w:val="22"/>
          <w:szCs w:val="22"/>
        </w:rPr>
        <w:t>t</w:t>
      </w:r>
      <w:r w:rsidRPr="00B07E9A">
        <w:rPr>
          <w:rFonts w:asciiTheme="majorHAnsi" w:hAnsiTheme="majorHAnsi" w:cstheme="majorHAnsi"/>
          <w:sz w:val="22"/>
          <w:szCs w:val="22"/>
        </w:rPr>
        <w:t>he</w:t>
      </w:r>
      <w:r w:rsidRPr="00B07E9A">
        <w:rPr>
          <w:rFonts w:asciiTheme="majorHAnsi" w:hAnsiTheme="majorHAnsi" w:cstheme="majorHAnsi"/>
          <w:spacing w:val="25"/>
          <w:sz w:val="22"/>
          <w:szCs w:val="22"/>
        </w:rPr>
        <w:t xml:space="preserve"> </w:t>
      </w:r>
      <w:r w:rsidRPr="00B07E9A">
        <w:rPr>
          <w:rFonts w:asciiTheme="majorHAnsi" w:hAnsiTheme="majorHAnsi" w:cstheme="majorHAnsi"/>
          <w:sz w:val="22"/>
          <w:szCs w:val="22"/>
        </w:rPr>
        <w:t>C</w:t>
      </w:r>
      <w:r w:rsidRPr="00B07E9A">
        <w:rPr>
          <w:rFonts w:asciiTheme="majorHAnsi" w:hAnsiTheme="majorHAnsi" w:cstheme="majorHAnsi"/>
          <w:spacing w:val="-2"/>
          <w:sz w:val="22"/>
          <w:szCs w:val="22"/>
        </w:rPr>
        <w:t>h</w:t>
      </w:r>
      <w:r w:rsidRPr="00B07E9A">
        <w:rPr>
          <w:rFonts w:asciiTheme="majorHAnsi" w:hAnsiTheme="majorHAnsi" w:cstheme="majorHAnsi"/>
          <w:sz w:val="22"/>
          <w:szCs w:val="22"/>
        </w:rPr>
        <w:t>ai</w:t>
      </w:r>
      <w:r w:rsidRPr="00B07E9A">
        <w:rPr>
          <w:rFonts w:asciiTheme="majorHAnsi" w:hAnsiTheme="majorHAnsi" w:cstheme="majorHAnsi"/>
          <w:spacing w:val="-2"/>
          <w:sz w:val="22"/>
          <w:szCs w:val="22"/>
        </w:rPr>
        <w:t>r</w:t>
      </w:r>
      <w:r w:rsidRPr="00B07E9A">
        <w:rPr>
          <w:rFonts w:asciiTheme="majorHAnsi" w:hAnsiTheme="majorHAnsi" w:cstheme="majorHAnsi"/>
          <w:spacing w:val="1"/>
          <w:sz w:val="22"/>
          <w:szCs w:val="22"/>
        </w:rPr>
        <w:t>m</w:t>
      </w:r>
      <w:r w:rsidRPr="00B07E9A">
        <w:rPr>
          <w:rFonts w:asciiTheme="majorHAnsi" w:hAnsiTheme="majorHAnsi" w:cstheme="majorHAnsi"/>
          <w:spacing w:val="-2"/>
          <w:sz w:val="22"/>
          <w:szCs w:val="22"/>
        </w:rPr>
        <w:t>a</w:t>
      </w:r>
      <w:r w:rsidRPr="00B07E9A">
        <w:rPr>
          <w:rFonts w:asciiTheme="majorHAnsi" w:hAnsiTheme="majorHAnsi" w:cstheme="majorHAnsi"/>
          <w:sz w:val="22"/>
          <w:szCs w:val="22"/>
        </w:rPr>
        <w:t>n</w:t>
      </w:r>
      <w:r w:rsidRPr="00B07E9A">
        <w:rPr>
          <w:rFonts w:asciiTheme="majorHAnsi" w:hAnsiTheme="majorHAnsi" w:cstheme="majorHAnsi"/>
          <w:spacing w:val="24"/>
          <w:sz w:val="22"/>
          <w:szCs w:val="22"/>
        </w:rPr>
        <w:t xml:space="preserve"> </w:t>
      </w:r>
      <w:r w:rsidRPr="00B07E9A">
        <w:rPr>
          <w:rFonts w:asciiTheme="majorHAnsi" w:hAnsiTheme="majorHAnsi" w:cstheme="majorHAnsi"/>
          <w:spacing w:val="-2"/>
          <w:sz w:val="22"/>
          <w:szCs w:val="22"/>
        </w:rPr>
        <w:t>o</w:t>
      </w:r>
      <w:r w:rsidRPr="00B07E9A">
        <w:rPr>
          <w:rFonts w:asciiTheme="majorHAnsi" w:hAnsiTheme="majorHAnsi" w:cstheme="majorHAnsi"/>
          <w:sz w:val="22"/>
          <w:szCs w:val="22"/>
        </w:rPr>
        <w:t>f</w:t>
      </w:r>
      <w:r w:rsidRPr="00B07E9A">
        <w:rPr>
          <w:rFonts w:asciiTheme="majorHAnsi" w:hAnsiTheme="majorHAnsi" w:cstheme="majorHAnsi"/>
          <w:spacing w:val="26"/>
          <w:sz w:val="22"/>
          <w:szCs w:val="22"/>
        </w:rPr>
        <w:t xml:space="preserve"> </w:t>
      </w:r>
      <w:r w:rsidRPr="00B07E9A">
        <w:rPr>
          <w:rFonts w:asciiTheme="majorHAnsi" w:hAnsiTheme="majorHAnsi" w:cstheme="majorHAnsi"/>
          <w:spacing w:val="-2"/>
          <w:sz w:val="22"/>
          <w:szCs w:val="22"/>
        </w:rPr>
        <w:t>BBI</w:t>
      </w:r>
      <w:r w:rsidR="00B7442C">
        <w:rPr>
          <w:rFonts w:asciiTheme="majorHAnsi" w:hAnsiTheme="majorHAnsi" w:cstheme="majorHAnsi"/>
          <w:spacing w:val="-2"/>
          <w:sz w:val="22"/>
          <w:szCs w:val="22"/>
        </w:rPr>
        <w:t xml:space="preserve"> and</w:t>
      </w:r>
      <w:r w:rsidRPr="00B07E9A">
        <w:rPr>
          <w:rFonts w:asciiTheme="majorHAnsi" w:hAnsiTheme="majorHAnsi" w:cstheme="majorHAnsi"/>
          <w:spacing w:val="-2"/>
          <w:sz w:val="22"/>
          <w:szCs w:val="22"/>
        </w:rPr>
        <w:t xml:space="preserve"> </w:t>
      </w:r>
      <w:r w:rsidRPr="00B07E9A">
        <w:rPr>
          <w:rFonts w:asciiTheme="majorHAnsi" w:hAnsiTheme="majorHAnsi" w:cstheme="majorHAnsi"/>
          <w:spacing w:val="1"/>
          <w:sz w:val="22"/>
          <w:szCs w:val="22"/>
        </w:rPr>
        <w:t>t</w:t>
      </w:r>
      <w:r w:rsidRPr="00B07E9A">
        <w:rPr>
          <w:rFonts w:asciiTheme="majorHAnsi" w:hAnsiTheme="majorHAnsi" w:cstheme="majorHAnsi"/>
          <w:sz w:val="22"/>
          <w:szCs w:val="22"/>
        </w:rPr>
        <w:t>he</w:t>
      </w:r>
      <w:r w:rsidRPr="00B07E9A">
        <w:rPr>
          <w:rFonts w:asciiTheme="majorHAnsi" w:hAnsiTheme="majorHAnsi" w:cstheme="majorHAnsi"/>
          <w:spacing w:val="25"/>
          <w:sz w:val="22"/>
          <w:szCs w:val="22"/>
        </w:rPr>
        <w:t xml:space="preserve"> </w:t>
      </w:r>
      <w:r w:rsidRPr="00B07E9A">
        <w:rPr>
          <w:rFonts w:asciiTheme="majorHAnsi" w:hAnsiTheme="majorHAnsi" w:cstheme="majorHAnsi"/>
          <w:spacing w:val="-3"/>
          <w:sz w:val="22"/>
          <w:szCs w:val="22"/>
        </w:rPr>
        <w:t>C</w:t>
      </w:r>
      <w:r w:rsidRPr="00B07E9A">
        <w:rPr>
          <w:rFonts w:asciiTheme="majorHAnsi" w:hAnsiTheme="majorHAnsi" w:cstheme="majorHAnsi"/>
          <w:sz w:val="22"/>
          <w:szCs w:val="22"/>
        </w:rPr>
        <w:t>hi</w:t>
      </w:r>
      <w:r w:rsidRPr="00B07E9A">
        <w:rPr>
          <w:rFonts w:asciiTheme="majorHAnsi" w:hAnsiTheme="majorHAnsi" w:cstheme="majorHAnsi"/>
          <w:spacing w:val="-2"/>
          <w:sz w:val="22"/>
          <w:szCs w:val="22"/>
        </w:rPr>
        <w:t>e</w:t>
      </w:r>
      <w:r w:rsidRPr="00B07E9A">
        <w:rPr>
          <w:rFonts w:asciiTheme="majorHAnsi" w:hAnsiTheme="majorHAnsi" w:cstheme="majorHAnsi"/>
          <w:sz w:val="22"/>
          <w:szCs w:val="22"/>
        </w:rPr>
        <w:t>f</w:t>
      </w:r>
      <w:r w:rsidRPr="00B07E9A">
        <w:rPr>
          <w:rFonts w:asciiTheme="majorHAnsi" w:hAnsiTheme="majorHAnsi" w:cstheme="majorHAnsi"/>
          <w:spacing w:val="26"/>
          <w:sz w:val="22"/>
          <w:szCs w:val="22"/>
        </w:rPr>
        <w:t xml:space="preserve"> </w:t>
      </w:r>
      <w:r w:rsidRPr="00B07E9A">
        <w:rPr>
          <w:rFonts w:asciiTheme="majorHAnsi" w:hAnsiTheme="majorHAnsi" w:cstheme="majorHAnsi"/>
          <w:sz w:val="22"/>
          <w:szCs w:val="22"/>
        </w:rPr>
        <w:t>E</w:t>
      </w:r>
      <w:r w:rsidRPr="00B07E9A">
        <w:rPr>
          <w:rFonts w:asciiTheme="majorHAnsi" w:hAnsiTheme="majorHAnsi" w:cstheme="majorHAnsi"/>
          <w:spacing w:val="-3"/>
          <w:sz w:val="22"/>
          <w:szCs w:val="22"/>
        </w:rPr>
        <w:t>x</w:t>
      </w:r>
      <w:r w:rsidRPr="00B07E9A">
        <w:rPr>
          <w:rFonts w:asciiTheme="majorHAnsi" w:hAnsiTheme="majorHAnsi" w:cstheme="majorHAnsi"/>
          <w:sz w:val="22"/>
          <w:szCs w:val="22"/>
        </w:rPr>
        <w:t>ecuti</w:t>
      </w:r>
      <w:r w:rsidRPr="00B07E9A">
        <w:rPr>
          <w:rFonts w:asciiTheme="majorHAnsi" w:hAnsiTheme="majorHAnsi" w:cstheme="majorHAnsi"/>
          <w:spacing w:val="-3"/>
          <w:sz w:val="22"/>
          <w:szCs w:val="22"/>
        </w:rPr>
        <w:t>v</w:t>
      </w:r>
      <w:r w:rsidRPr="00B07E9A">
        <w:rPr>
          <w:rFonts w:asciiTheme="majorHAnsi" w:hAnsiTheme="majorHAnsi" w:cstheme="majorHAnsi"/>
          <w:sz w:val="22"/>
          <w:szCs w:val="22"/>
        </w:rPr>
        <w:t>e</w:t>
      </w:r>
      <w:r w:rsidRPr="00B07E9A">
        <w:rPr>
          <w:rFonts w:asciiTheme="majorHAnsi" w:hAnsiTheme="majorHAnsi" w:cstheme="majorHAnsi"/>
          <w:spacing w:val="24"/>
          <w:sz w:val="22"/>
          <w:szCs w:val="22"/>
        </w:rPr>
        <w:t xml:space="preserve"> </w:t>
      </w:r>
      <w:r w:rsidRPr="00B07E9A">
        <w:rPr>
          <w:rFonts w:asciiTheme="majorHAnsi" w:hAnsiTheme="majorHAnsi" w:cstheme="majorHAnsi"/>
          <w:spacing w:val="-2"/>
          <w:sz w:val="22"/>
          <w:szCs w:val="22"/>
        </w:rPr>
        <w:t>O</w:t>
      </w:r>
      <w:r w:rsidRPr="00B07E9A">
        <w:rPr>
          <w:rFonts w:asciiTheme="majorHAnsi" w:hAnsiTheme="majorHAnsi" w:cstheme="majorHAnsi"/>
          <w:sz w:val="22"/>
          <w:szCs w:val="22"/>
        </w:rPr>
        <w:t>f</w:t>
      </w:r>
      <w:r w:rsidRPr="00B07E9A">
        <w:rPr>
          <w:rFonts w:asciiTheme="majorHAnsi" w:hAnsiTheme="majorHAnsi" w:cstheme="majorHAnsi"/>
          <w:spacing w:val="3"/>
          <w:sz w:val="22"/>
          <w:szCs w:val="22"/>
        </w:rPr>
        <w:t>f</w:t>
      </w:r>
      <w:r w:rsidRPr="00B07E9A">
        <w:rPr>
          <w:rFonts w:asciiTheme="majorHAnsi" w:hAnsiTheme="majorHAnsi" w:cstheme="majorHAnsi"/>
          <w:sz w:val="22"/>
          <w:szCs w:val="22"/>
        </w:rPr>
        <w:t>icer</w:t>
      </w:r>
      <w:r w:rsidRPr="00B07E9A">
        <w:rPr>
          <w:rFonts w:asciiTheme="majorHAnsi" w:hAnsiTheme="majorHAnsi" w:cstheme="majorHAnsi"/>
          <w:spacing w:val="24"/>
          <w:sz w:val="22"/>
          <w:szCs w:val="22"/>
        </w:rPr>
        <w:t xml:space="preserve"> </w:t>
      </w:r>
      <w:r w:rsidRPr="00B07E9A">
        <w:rPr>
          <w:rFonts w:asciiTheme="majorHAnsi" w:hAnsiTheme="majorHAnsi" w:cstheme="majorHAnsi"/>
          <w:spacing w:val="-2"/>
          <w:sz w:val="22"/>
          <w:szCs w:val="22"/>
        </w:rPr>
        <w:t>o</w:t>
      </w:r>
      <w:r w:rsidRPr="00B07E9A">
        <w:rPr>
          <w:rFonts w:asciiTheme="majorHAnsi" w:hAnsiTheme="majorHAnsi" w:cstheme="majorHAnsi"/>
          <w:sz w:val="22"/>
          <w:szCs w:val="22"/>
        </w:rPr>
        <w:t xml:space="preserve">f BBI; </w:t>
      </w:r>
    </w:p>
    <w:p w14:paraId="3D1F83E3" w14:textId="77777777" w:rsidR="00B07E9A" w:rsidRPr="00754CFD" w:rsidRDefault="00B07E9A" w:rsidP="00F263DE">
      <w:pPr>
        <w:kinsoku w:val="0"/>
        <w:overflowPunct w:val="0"/>
        <w:spacing w:after="160" w:line="259" w:lineRule="auto"/>
        <w:jc w:val="both"/>
        <w:rPr>
          <w:rFonts w:asciiTheme="majorHAnsi" w:hAnsiTheme="majorHAnsi" w:cstheme="majorHAnsi"/>
          <w:sz w:val="22"/>
          <w:szCs w:val="22"/>
        </w:rPr>
      </w:pPr>
      <w:r w:rsidRPr="00B07E9A">
        <w:rPr>
          <w:rFonts w:asciiTheme="majorHAnsi" w:hAnsiTheme="majorHAnsi" w:cstheme="majorHAnsi"/>
          <w:b/>
          <w:bCs/>
          <w:sz w:val="22"/>
          <w:szCs w:val="22"/>
        </w:rPr>
        <w:t xml:space="preserve">“Executive Approvers” </w:t>
      </w:r>
      <w:r w:rsidRPr="00B07E9A">
        <w:rPr>
          <w:rFonts w:asciiTheme="majorHAnsi" w:hAnsiTheme="majorHAnsi" w:cstheme="majorHAnsi"/>
          <w:bCs/>
          <w:sz w:val="22"/>
          <w:szCs w:val="22"/>
        </w:rPr>
        <w:t xml:space="preserve">means the Chief </w:t>
      </w:r>
      <w:r w:rsidRPr="00754CFD">
        <w:rPr>
          <w:rFonts w:asciiTheme="majorHAnsi" w:hAnsiTheme="majorHAnsi" w:cstheme="majorHAnsi"/>
          <w:sz w:val="22"/>
          <w:szCs w:val="22"/>
        </w:rPr>
        <w:t>Risk Officer, the Chief Finance Officer and the General Counsel of BBB plc or their appointed delegates, acting in their capacity as approvers on behalf of BBI; and</w:t>
      </w:r>
    </w:p>
    <w:p w14:paraId="7D136F62" w14:textId="77777777" w:rsidR="00B07E9A" w:rsidRPr="00B07E9A" w:rsidRDefault="00C90F29" w:rsidP="00F263DE">
      <w:pPr>
        <w:pStyle w:val="BodyText"/>
        <w:kinsoku w:val="0"/>
        <w:overflowPunct w:val="0"/>
        <w:spacing w:after="160" w:line="259" w:lineRule="auto"/>
        <w:ind w:left="0" w:firstLine="0"/>
        <w:jc w:val="both"/>
        <w:rPr>
          <w:rFonts w:asciiTheme="majorHAnsi" w:hAnsiTheme="majorHAnsi" w:cstheme="majorHAnsi"/>
          <w:sz w:val="22"/>
          <w:szCs w:val="22"/>
        </w:rPr>
      </w:pPr>
      <w:r w:rsidRPr="00B07E9A" w:rsidDel="00C90F29">
        <w:rPr>
          <w:rFonts w:asciiTheme="majorHAnsi" w:hAnsiTheme="majorHAnsi" w:cstheme="majorHAnsi"/>
          <w:b/>
          <w:bCs/>
          <w:sz w:val="22"/>
          <w:szCs w:val="22"/>
        </w:rPr>
        <w:t xml:space="preserve"> </w:t>
      </w:r>
      <w:r w:rsidR="00B07E9A" w:rsidRPr="00B07E9A">
        <w:rPr>
          <w:rFonts w:asciiTheme="majorHAnsi" w:hAnsiTheme="majorHAnsi" w:cstheme="majorHAnsi"/>
          <w:b/>
          <w:bCs/>
          <w:sz w:val="22"/>
          <w:szCs w:val="22"/>
        </w:rPr>
        <w:t xml:space="preserve">“Investment” </w:t>
      </w:r>
      <w:r w:rsidR="00B07E9A" w:rsidRPr="00B07E9A">
        <w:rPr>
          <w:rFonts w:asciiTheme="majorHAnsi" w:hAnsiTheme="majorHAnsi" w:cstheme="majorHAnsi"/>
          <w:sz w:val="22"/>
          <w:szCs w:val="22"/>
        </w:rPr>
        <w:t xml:space="preserve">means a transaction in relation to any investment activity, including, without limitation, </w:t>
      </w:r>
    </w:p>
    <w:p w14:paraId="6DA4ED39" w14:textId="77777777" w:rsidR="00B07E9A" w:rsidRPr="00B07E9A" w:rsidRDefault="00B07E9A" w:rsidP="00F263DE">
      <w:pPr>
        <w:widowControl w:val="0"/>
        <w:numPr>
          <w:ilvl w:val="0"/>
          <w:numId w:val="23"/>
        </w:numPr>
        <w:kinsoku w:val="0"/>
        <w:overflowPunct w:val="0"/>
        <w:autoSpaceDE w:val="0"/>
        <w:autoSpaceDN w:val="0"/>
        <w:adjustRightInd w:val="0"/>
        <w:spacing w:after="160" w:line="259" w:lineRule="auto"/>
        <w:ind w:left="720" w:firstLine="0"/>
        <w:jc w:val="both"/>
        <w:rPr>
          <w:rFonts w:asciiTheme="majorHAnsi" w:hAnsiTheme="majorHAnsi" w:cstheme="majorHAnsi"/>
          <w:sz w:val="22"/>
          <w:szCs w:val="22"/>
        </w:rPr>
      </w:pPr>
      <w:r w:rsidRPr="00B07E9A">
        <w:rPr>
          <w:rFonts w:asciiTheme="majorHAnsi" w:hAnsiTheme="majorHAnsi" w:cstheme="majorHAnsi"/>
          <w:sz w:val="22"/>
          <w:szCs w:val="22"/>
        </w:rPr>
        <w:t xml:space="preserve">the making or divestment of a loan or guarantee, </w:t>
      </w:r>
    </w:p>
    <w:p w14:paraId="6B2D8FD4" w14:textId="77777777" w:rsidR="00B07E9A" w:rsidRPr="00B07E9A" w:rsidRDefault="00B07E9A" w:rsidP="00F263DE">
      <w:pPr>
        <w:widowControl w:val="0"/>
        <w:numPr>
          <w:ilvl w:val="0"/>
          <w:numId w:val="23"/>
        </w:numPr>
        <w:kinsoku w:val="0"/>
        <w:overflowPunct w:val="0"/>
        <w:autoSpaceDE w:val="0"/>
        <w:autoSpaceDN w:val="0"/>
        <w:adjustRightInd w:val="0"/>
        <w:spacing w:after="160" w:line="259" w:lineRule="auto"/>
        <w:ind w:left="720" w:firstLine="0"/>
        <w:jc w:val="both"/>
        <w:rPr>
          <w:rFonts w:asciiTheme="majorHAnsi" w:hAnsiTheme="majorHAnsi" w:cstheme="majorHAnsi"/>
          <w:sz w:val="22"/>
          <w:szCs w:val="22"/>
        </w:rPr>
      </w:pPr>
      <w:r w:rsidRPr="00B07E9A">
        <w:rPr>
          <w:rFonts w:asciiTheme="majorHAnsi" w:hAnsiTheme="majorHAnsi" w:cstheme="majorHAnsi"/>
          <w:sz w:val="22"/>
          <w:szCs w:val="22"/>
        </w:rPr>
        <w:t xml:space="preserve">the acquisition or disposal of an interest in a fund, </w:t>
      </w:r>
    </w:p>
    <w:p w14:paraId="4DF3960D" w14:textId="77777777" w:rsidR="00B07E9A" w:rsidRPr="00B07E9A" w:rsidRDefault="00B07E9A" w:rsidP="00F263DE">
      <w:pPr>
        <w:widowControl w:val="0"/>
        <w:numPr>
          <w:ilvl w:val="0"/>
          <w:numId w:val="23"/>
        </w:numPr>
        <w:kinsoku w:val="0"/>
        <w:overflowPunct w:val="0"/>
        <w:autoSpaceDE w:val="0"/>
        <w:autoSpaceDN w:val="0"/>
        <w:adjustRightInd w:val="0"/>
        <w:spacing w:after="160" w:line="259" w:lineRule="auto"/>
        <w:ind w:left="720" w:firstLine="0"/>
        <w:jc w:val="both"/>
        <w:rPr>
          <w:rFonts w:asciiTheme="majorHAnsi" w:hAnsiTheme="majorHAnsi" w:cstheme="majorHAnsi"/>
          <w:sz w:val="22"/>
          <w:szCs w:val="22"/>
        </w:rPr>
      </w:pPr>
      <w:r w:rsidRPr="00B07E9A">
        <w:rPr>
          <w:rFonts w:asciiTheme="majorHAnsi" w:hAnsiTheme="majorHAnsi" w:cstheme="majorHAnsi"/>
          <w:sz w:val="22"/>
          <w:szCs w:val="22"/>
        </w:rPr>
        <w:t xml:space="preserve">the acquisition or disposal of shares or membership of a corporate body, </w:t>
      </w:r>
      <w:r w:rsidR="00B7442C">
        <w:rPr>
          <w:rFonts w:asciiTheme="majorHAnsi" w:hAnsiTheme="majorHAnsi" w:cstheme="majorHAnsi"/>
          <w:sz w:val="22"/>
          <w:szCs w:val="22"/>
        </w:rPr>
        <w:t>and</w:t>
      </w:r>
    </w:p>
    <w:p w14:paraId="14D04911" w14:textId="77777777" w:rsidR="00B07E9A" w:rsidRPr="00B07E9A" w:rsidRDefault="00B07E9A" w:rsidP="00F263DE">
      <w:pPr>
        <w:widowControl w:val="0"/>
        <w:numPr>
          <w:ilvl w:val="0"/>
          <w:numId w:val="23"/>
        </w:numPr>
        <w:kinsoku w:val="0"/>
        <w:overflowPunct w:val="0"/>
        <w:autoSpaceDE w:val="0"/>
        <w:autoSpaceDN w:val="0"/>
        <w:adjustRightInd w:val="0"/>
        <w:spacing w:after="160" w:line="259" w:lineRule="auto"/>
        <w:ind w:left="720" w:firstLine="0"/>
        <w:jc w:val="both"/>
        <w:rPr>
          <w:rFonts w:asciiTheme="majorHAnsi" w:hAnsiTheme="majorHAnsi" w:cstheme="majorHAnsi"/>
          <w:sz w:val="22"/>
          <w:szCs w:val="22"/>
        </w:rPr>
      </w:pPr>
      <w:r w:rsidRPr="00B07E9A">
        <w:rPr>
          <w:rFonts w:asciiTheme="majorHAnsi" w:hAnsiTheme="majorHAnsi" w:cstheme="majorHAnsi"/>
          <w:sz w:val="22"/>
          <w:szCs w:val="22"/>
        </w:rPr>
        <w:t>making changes to Programmes</w:t>
      </w:r>
      <w:r w:rsidR="00B7442C">
        <w:rPr>
          <w:rFonts w:asciiTheme="majorHAnsi" w:hAnsiTheme="majorHAnsi" w:cstheme="majorHAnsi"/>
          <w:sz w:val="22"/>
          <w:szCs w:val="22"/>
        </w:rPr>
        <w:t xml:space="preserve"> and proposals for new Programmes</w:t>
      </w:r>
      <w:r w:rsidRPr="00B07E9A">
        <w:rPr>
          <w:rFonts w:asciiTheme="majorHAnsi" w:hAnsiTheme="majorHAnsi" w:cstheme="majorHAnsi"/>
          <w:sz w:val="22"/>
          <w:szCs w:val="22"/>
        </w:rPr>
        <w:t>, and</w:t>
      </w:r>
    </w:p>
    <w:p w14:paraId="158FCA93" w14:textId="77777777" w:rsidR="00B07E9A" w:rsidRPr="00B07E9A" w:rsidRDefault="00B07E9A" w:rsidP="00F263DE">
      <w:pPr>
        <w:widowControl w:val="0"/>
        <w:numPr>
          <w:ilvl w:val="0"/>
          <w:numId w:val="23"/>
        </w:numPr>
        <w:kinsoku w:val="0"/>
        <w:overflowPunct w:val="0"/>
        <w:autoSpaceDE w:val="0"/>
        <w:autoSpaceDN w:val="0"/>
        <w:adjustRightInd w:val="0"/>
        <w:spacing w:after="160" w:line="259" w:lineRule="auto"/>
        <w:ind w:left="720" w:firstLine="0"/>
        <w:jc w:val="both"/>
        <w:rPr>
          <w:rFonts w:asciiTheme="majorHAnsi" w:hAnsiTheme="majorHAnsi" w:cstheme="majorHAnsi"/>
          <w:sz w:val="22"/>
          <w:szCs w:val="22"/>
        </w:rPr>
      </w:pPr>
      <w:r w:rsidRPr="00B07E9A">
        <w:rPr>
          <w:rFonts w:asciiTheme="majorHAnsi" w:hAnsiTheme="majorHAnsi" w:cstheme="majorHAnsi"/>
          <w:sz w:val="22"/>
          <w:szCs w:val="22"/>
        </w:rPr>
        <w:t xml:space="preserve">Investment Advice. </w:t>
      </w:r>
    </w:p>
    <w:p w14:paraId="485B221F" w14:textId="77777777" w:rsidR="00B07E9A" w:rsidRDefault="00B07E9A" w:rsidP="00F263DE">
      <w:pPr>
        <w:kinsoku w:val="0"/>
        <w:overflowPunct w:val="0"/>
        <w:spacing w:after="160" w:line="259" w:lineRule="auto"/>
        <w:jc w:val="both"/>
        <w:rPr>
          <w:rFonts w:asciiTheme="majorHAnsi" w:hAnsiTheme="majorHAnsi" w:cstheme="majorHAnsi"/>
          <w:sz w:val="22"/>
          <w:szCs w:val="22"/>
        </w:rPr>
      </w:pPr>
      <w:r w:rsidRPr="00B07E9A">
        <w:rPr>
          <w:rFonts w:asciiTheme="majorHAnsi" w:hAnsiTheme="majorHAnsi" w:cstheme="majorHAnsi"/>
          <w:sz w:val="22"/>
          <w:szCs w:val="22"/>
        </w:rPr>
        <w:t>and “</w:t>
      </w:r>
      <w:r w:rsidRPr="00B07E9A">
        <w:rPr>
          <w:rFonts w:asciiTheme="majorHAnsi" w:hAnsiTheme="majorHAnsi" w:cstheme="majorHAnsi"/>
          <w:b/>
          <w:sz w:val="22"/>
          <w:szCs w:val="22"/>
        </w:rPr>
        <w:t>investment decision</w:t>
      </w:r>
      <w:r w:rsidRPr="00B07E9A">
        <w:rPr>
          <w:rFonts w:asciiTheme="majorHAnsi" w:hAnsiTheme="majorHAnsi" w:cstheme="majorHAnsi"/>
          <w:sz w:val="22"/>
          <w:szCs w:val="22"/>
        </w:rPr>
        <w:t>” and “</w:t>
      </w:r>
      <w:r w:rsidRPr="00B07E9A">
        <w:rPr>
          <w:rFonts w:asciiTheme="majorHAnsi" w:hAnsiTheme="majorHAnsi" w:cstheme="majorHAnsi"/>
          <w:b/>
          <w:sz w:val="22"/>
          <w:szCs w:val="22"/>
        </w:rPr>
        <w:t>investment proposal</w:t>
      </w:r>
      <w:r w:rsidRPr="00B07E9A">
        <w:rPr>
          <w:rFonts w:asciiTheme="majorHAnsi" w:hAnsiTheme="majorHAnsi" w:cstheme="majorHAnsi"/>
          <w:sz w:val="22"/>
          <w:szCs w:val="22"/>
        </w:rPr>
        <w:t>” shall be construed accordingly;</w:t>
      </w:r>
    </w:p>
    <w:p w14:paraId="6B38EC5B" w14:textId="77777777" w:rsidR="00B7442C" w:rsidRPr="00B07E9A" w:rsidRDefault="00B7442C" w:rsidP="00F263DE">
      <w:pPr>
        <w:kinsoku w:val="0"/>
        <w:overflowPunct w:val="0"/>
        <w:spacing w:after="160" w:line="259" w:lineRule="auto"/>
        <w:jc w:val="both"/>
        <w:rPr>
          <w:rFonts w:asciiTheme="majorHAnsi" w:hAnsiTheme="majorHAnsi" w:cstheme="majorHAnsi"/>
          <w:sz w:val="22"/>
          <w:szCs w:val="22"/>
        </w:rPr>
      </w:pPr>
      <w:r>
        <w:rPr>
          <w:rFonts w:asciiTheme="majorHAnsi" w:hAnsiTheme="majorHAnsi" w:cstheme="majorHAnsi"/>
          <w:sz w:val="22"/>
          <w:szCs w:val="22"/>
        </w:rPr>
        <w:t>“Programme” means an SME access to finance scheme operated by BBI, or on the BBI balance sheet, including any similar schemes of other entities to which BBI makes a financial contribution or provides investment advice.</w:t>
      </w:r>
    </w:p>
    <w:p w14:paraId="01D04AE2" w14:textId="77777777" w:rsidR="00B07E9A" w:rsidRPr="00B07E9A" w:rsidRDefault="00B07E9A" w:rsidP="00F263DE">
      <w:pPr>
        <w:pStyle w:val="Heading1"/>
        <w:tabs>
          <w:tab w:val="left" w:pos="851"/>
        </w:tabs>
        <w:kinsoku w:val="0"/>
        <w:overflowPunct w:val="0"/>
        <w:spacing w:after="160" w:line="259" w:lineRule="auto"/>
        <w:ind w:left="0" w:firstLine="0"/>
        <w:jc w:val="both"/>
        <w:rPr>
          <w:rFonts w:asciiTheme="majorHAnsi" w:hAnsiTheme="majorHAnsi" w:cstheme="majorHAnsi"/>
          <w:b w:val="0"/>
          <w:bCs w:val="0"/>
          <w:sz w:val="22"/>
          <w:szCs w:val="22"/>
        </w:rPr>
      </w:pPr>
    </w:p>
    <w:p w14:paraId="2ED58244" w14:textId="77777777" w:rsidR="00B07E9A" w:rsidRPr="00B07E9A" w:rsidRDefault="00B07E9A" w:rsidP="00F07C68">
      <w:pPr>
        <w:pStyle w:val="ListParagraph"/>
        <w:numPr>
          <w:ilvl w:val="0"/>
          <w:numId w:val="24"/>
        </w:numPr>
        <w:tabs>
          <w:tab w:val="left" w:pos="851"/>
        </w:tabs>
        <w:spacing w:after="160" w:line="259" w:lineRule="auto"/>
        <w:ind w:left="0" w:firstLine="0"/>
        <w:rPr>
          <w:rFonts w:asciiTheme="majorHAnsi" w:hAnsiTheme="majorHAnsi" w:cstheme="majorHAnsi"/>
          <w:b/>
          <w:sz w:val="22"/>
          <w:szCs w:val="22"/>
        </w:rPr>
      </w:pPr>
      <w:r w:rsidRPr="00B07E9A">
        <w:rPr>
          <w:rFonts w:asciiTheme="majorHAnsi" w:hAnsiTheme="majorHAnsi" w:cstheme="majorHAnsi"/>
          <w:b/>
          <w:sz w:val="22"/>
          <w:szCs w:val="22"/>
        </w:rPr>
        <w:t>Introduction</w:t>
      </w:r>
    </w:p>
    <w:p w14:paraId="4FF32D17"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z w:val="22"/>
          <w:szCs w:val="22"/>
        </w:rPr>
      </w:pPr>
      <w:r w:rsidRPr="00B07E9A">
        <w:rPr>
          <w:rFonts w:asciiTheme="majorHAnsi" w:hAnsiTheme="majorHAnsi" w:cstheme="majorHAnsi"/>
          <w:spacing w:val="1"/>
          <w:sz w:val="22"/>
          <w:szCs w:val="22"/>
        </w:rPr>
        <w:t>T</w:t>
      </w:r>
      <w:r w:rsidRPr="00B07E9A">
        <w:rPr>
          <w:rFonts w:asciiTheme="majorHAnsi" w:hAnsiTheme="majorHAnsi" w:cstheme="majorHAnsi"/>
          <w:spacing w:val="-2"/>
          <w:sz w:val="22"/>
          <w:szCs w:val="22"/>
        </w:rPr>
        <w:t>h</w:t>
      </w:r>
      <w:r w:rsidRPr="00B07E9A">
        <w:rPr>
          <w:rFonts w:asciiTheme="majorHAnsi" w:hAnsiTheme="majorHAnsi" w:cstheme="majorHAnsi"/>
          <w:sz w:val="22"/>
          <w:szCs w:val="22"/>
        </w:rPr>
        <w:t>ese</w:t>
      </w:r>
      <w:r w:rsidRPr="00B07E9A">
        <w:rPr>
          <w:rFonts w:asciiTheme="majorHAnsi" w:hAnsiTheme="majorHAnsi" w:cstheme="majorHAnsi"/>
          <w:spacing w:val="-2"/>
          <w:sz w:val="22"/>
          <w:szCs w:val="22"/>
        </w:rPr>
        <w:t xml:space="preserve"> </w:t>
      </w:r>
      <w:r w:rsidRPr="00B07E9A">
        <w:rPr>
          <w:rFonts w:asciiTheme="majorHAnsi" w:hAnsiTheme="majorHAnsi" w:cstheme="majorHAnsi"/>
          <w:sz w:val="22"/>
          <w:szCs w:val="22"/>
        </w:rPr>
        <w:t>Ter</w:t>
      </w:r>
      <w:r w:rsidRPr="00B07E9A">
        <w:rPr>
          <w:rFonts w:asciiTheme="majorHAnsi" w:hAnsiTheme="majorHAnsi" w:cstheme="majorHAnsi"/>
          <w:spacing w:val="1"/>
          <w:sz w:val="22"/>
          <w:szCs w:val="22"/>
        </w:rPr>
        <w:t>m</w:t>
      </w:r>
      <w:r w:rsidRPr="00B07E9A">
        <w:rPr>
          <w:rFonts w:asciiTheme="majorHAnsi" w:hAnsiTheme="majorHAnsi" w:cstheme="majorHAnsi"/>
          <w:sz w:val="22"/>
          <w:szCs w:val="22"/>
        </w:rPr>
        <w:t>s</w:t>
      </w:r>
      <w:r w:rsidRPr="00B07E9A">
        <w:rPr>
          <w:rFonts w:asciiTheme="majorHAnsi" w:hAnsiTheme="majorHAnsi" w:cstheme="majorHAnsi"/>
          <w:spacing w:val="-2"/>
          <w:sz w:val="22"/>
          <w:szCs w:val="22"/>
        </w:rPr>
        <w:t xml:space="preserve"> o</w:t>
      </w:r>
      <w:r w:rsidRPr="00B07E9A">
        <w:rPr>
          <w:rFonts w:asciiTheme="majorHAnsi" w:hAnsiTheme="majorHAnsi" w:cstheme="majorHAnsi"/>
          <w:sz w:val="22"/>
          <w:szCs w:val="22"/>
        </w:rPr>
        <w:t>f</w:t>
      </w:r>
      <w:r w:rsidRPr="00B07E9A">
        <w:rPr>
          <w:rFonts w:asciiTheme="majorHAnsi" w:hAnsiTheme="majorHAnsi" w:cstheme="majorHAnsi"/>
          <w:spacing w:val="2"/>
          <w:sz w:val="22"/>
          <w:szCs w:val="22"/>
        </w:rPr>
        <w:t xml:space="preserve"> </w:t>
      </w:r>
      <w:r w:rsidRPr="00B07E9A">
        <w:rPr>
          <w:rFonts w:asciiTheme="majorHAnsi" w:hAnsiTheme="majorHAnsi" w:cstheme="majorHAnsi"/>
          <w:sz w:val="22"/>
          <w:szCs w:val="22"/>
        </w:rPr>
        <w:t>R</w:t>
      </w:r>
      <w:r w:rsidRPr="00B07E9A">
        <w:rPr>
          <w:rFonts w:asciiTheme="majorHAnsi" w:hAnsiTheme="majorHAnsi" w:cstheme="majorHAnsi"/>
          <w:spacing w:val="-2"/>
          <w:sz w:val="22"/>
          <w:szCs w:val="22"/>
        </w:rPr>
        <w:t>e</w:t>
      </w:r>
      <w:r w:rsidRPr="00B07E9A">
        <w:rPr>
          <w:rFonts w:asciiTheme="majorHAnsi" w:hAnsiTheme="majorHAnsi" w:cstheme="majorHAnsi"/>
          <w:sz w:val="22"/>
          <w:szCs w:val="22"/>
        </w:rPr>
        <w:t>f</w:t>
      </w:r>
      <w:r w:rsidRPr="00B07E9A">
        <w:rPr>
          <w:rFonts w:asciiTheme="majorHAnsi" w:hAnsiTheme="majorHAnsi" w:cstheme="majorHAnsi"/>
          <w:spacing w:val="1"/>
          <w:sz w:val="22"/>
          <w:szCs w:val="22"/>
        </w:rPr>
        <w:t>e</w:t>
      </w:r>
      <w:r w:rsidRPr="00B07E9A">
        <w:rPr>
          <w:rFonts w:asciiTheme="majorHAnsi" w:hAnsiTheme="majorHAnsi" w:cstheme="majorHAnsi"/>
          <w:sz w:val="22"/>
          <w:szCs w:val="22"/>
        </w:rPr>
        <w:t>rence</w:t>
      </w:r>
      <w:r w:rsidRPr="00B07E9A">
        <w:rPr>
          <w:rFonts w:asciiTheme="majorHAnsi" w:hAnsiTheme="majorHAnsi" w:cstheme="majorHAnsi"/>
          <w:spacing w:val="-2"/>
          <w:sz w:val="22"/>
          <w:szCs w:val="22"/>
        </w:rPr>
        <w:t xml:space="preserve"> </w:t>
      </w:r>
      <w:r w:rsidRPr="00B07E9A">
        <w:rPr>
          <w:rFonts w:asciiTheme="majorHAnsi" w:hAnsiTheme="majorHAnsi" w:cstheme="majorHAnsi"/>
          <w:sz w:val="22"/>
          <w:szCs w:val="22"/>
        </w:rPr>
        <w:t>apply</w:t>
      </w:r>
      <w:r w:rsidRPr="00B07E9A">
        <w:rPr>
          <w:rFonts w:asciiTheme="majorHAnsi" w:hAnsiTheme="majorHAnsi" w:cstheme="majorHAnsi"/>
          <w:spacing w:val="-3"/>
          <w:sz w:val="22"/>
          <w:szCs w:val="22"/>
        </w:rPr>
        <w:t xml:space="preserve"> </w:t>
      </w:r>
      <w:r w:rsidRPr="00B07E9A">
        <w:rPr>
          <w:rFonts w:asciiTheme="majorHAnsi" w:hAnsiTheme="majorHAnsi" w:cstheme="majorHAnsi"/>
          <w:sz w:val="22"/>
          <w:szCs w:val="22"/>
        </w:rPr>
        <w:t>to</w:t>
      </w:r>
      <w:r w:rsidRPr="00B07E9A">
        <w:rPr>
          <w:rFonts w:asciiTheme="majorHAnsi" w:hAnsiTheme="majorHAnsi" w:cstheme="majorHAnsi"/>
          <w:spacing w:val="-2"/>
          <w:sz w:val="22"/>
          <w:szCs w:val="22"/>
        </w:rPr>
        <w:t xml:space="preserve"> </w:t>
      </w:r>
      <w:r w:rsidRPr="00B07E9A">
        <w:rPr>
          <w:rFonts w:asciiTheme="majorHAnsi" w:hAnsiTheme="majorHAnsi" w:cstheme="majorHAnsi"/>
          <w:sz w:val="22"/>
          <w:szCs w:val="22"/>
        </w:rPr>
        <w:t>t</w:t>
      </w:r>
      <w:r w:rsidRPr="00B07E9A">
        <w:rPr>
          <w:rFonts w:asciiTheme="majorHAnsi" w:hAnsiTheme="majorHAnsi" w:cstheme="majorHAnsi"/>
          <w:spacing w:val="1"/>
          <w:sz w:val="22"/>
          <w:szCs w:val="22"/>
        </w:rPr>
        <w:t>h</w:t>
      </w:r>
      <w:r w:rsidRPr="00B07E9A">
        <w:rPr>
          <w:rFonts w:asciiTheme="majorHAnsi" w:hAnsiTheme="majorHAnsi" w:cstheme="majorHAnsi"/>
          <w:sz w:val="22"/>
          <w:szCs w:val="22"/>
        </w:rPr>
        <w:t>e</w:t>
      </w:r>
      <w:r w:rsidRPr="00B07E9A">
        <w:rPr>
          <w:rFonts w:asciiTheme="majorHAnsi" w:hAnsiTheme="majorHAnsi" w:cstheme="majorHAnsi"/>
          <w:spacing w:val="-2"/>
          <w:sz w:val="22"/>
          <w:szCs w:val="22"/>
        </w:rPr>
        <w:t xml:space="preserve"> </w:t>
      </w:r>
      <w:r w:rsidRPr="00B07E9A">
        <w:rPr>
          <w:rFonts w:asciiTheme="majorHAnsi" w:hAnsiTheme="majorHAnsi" w:cstheme="majorHAnsi"/>
          <w:spacing w:val="4"/>
          <w:sz w:val="22"/>
          <w:szCs w:val="22"/>
        </w:rPr>
        <w:t xml:space="preserve">BBI </w:t>
      </w:r>
      <w:r w:rsidRPr="00B07E9A">
        <w:rPr>
          <w:rFonts w:asciiTheme="majorHAnsi" w:hAnsiTheme="majorHAnsi" w:cstheme="majorHAnsi"/>
          <w:sz w:val="22"/>
          <w:szCs w:val="22"/>
        </w:rPr>
        <w:t>In</w:t>
      </w:r>
      <w:r w:rsidRPr="00B07E9A">
        <w:rPr>
          <w:rFonts w:asciiTheme="majorHAnsi" w:hAnsiTheme="majorHAnsi" w:cstheme="majorHAnsi"/>
          <w:spacing w:val="-3"/>
          <w:sz w:val="22"/>
          <w:szCs w:val="22"/>
        </w:rPr>
        <w:t>v</w:t>
      </w:r>
      <w:r w:rsidRPr="00B07E9A">
        <w:rPr>
          <w:rFonts w:asciiTheme="majorHAnsi" w:hAnsiTheme="majorHAnsi" w:cstheme="majorHAnsi"/>
          <w:sz w:val="22"/>
          <w:szCs w:val="22"/>
        </w:rPr>
        <w:t>estment</w:t>
      </w:r>
      <w:r w:rsidRPr="00B07E9A">
        <w:rPr>
          <w:rFonts w:asciiTheme="majorHAnsi" w:hAnsiTheme="majorHAnsi" w:cstheme="majorHAnsi"/>
          <w:spacing w:val="-2"/>
          <w:sz w:val="22"/>
          <w:szCs w:val="22"/>
        </w:rPr>
        <w:t xml:space="preserve"> </w:t>
      </w:r>
      <w:r w:rsidRPr="00B07E9A">
        <w:rPr>
          <w:rFonts w:asciiTheme="majorHAnsi" w:hAnsiTheme="majorHAnsi" w:cstheme="majorHAnsi"/>
          <w:sz w:val="22"/>
          <w:szCs w:val="22"/>
        </w:rPr>
        <w:t>C</w:t>
      </w:r>
      <w:r w:rsidRPr="00B07E9A">
        <w:rPr>
          <w:rFonts w:asciiTheme="majorHAnsi" w:hAnsiTheme="majorHAnsi" w:cstheme="majorHAnsi"/>
          <w:spacing w:val="-2"/>
          <w:sz w:val="22"/>
          <w:szCs w:val="22"/>
        </w:rPr>
        <w:t>o</w:t>
      </w:r>
      <w:r w:rsidRPr="00B07E9A">
        <w:rPr>
          <w:rFonts w:asciiTheme="majorHAnsi" w:hAnsiTheme="majorHAnsi" w:cstheme="majorHAnsi"/>
          <w:spacing w:val="1"/>
          <w:sz w:val="22"/>
          <w:szCs w:val="22"/>
        </w:rPr>
        <w:t>mm</w:t>
      </w:r>
      <w:r w:rsidRPr="00B07E9A">
        <w:rPr>
          <w:rFonts w:asciiTheme="majorHAnsi" w:hAnsiTheme="majorHAnsi" w:cstheme="majorHAnsi"/>
          <w:sz w:val="22"/>
          <w:szCs w:val="22"/>
        </w:rPr>
        <w:t>it</w:t>
      </w:r>
      <w:r w:rsidRPr="00B07E9A">
        <w:rPr>
          <w:rFonts w:asciiTheme="majorHAnsi" w:hAnsiTheme="majorHAnsi" w:cstheme="majorHAnsi"/>
          <w:spacing w:val="-2"/>
          <w:sz w:val="22"/>
          <w:szCs w:val="22"/>
        </w:rPr>
        <w:t>t</w:t>
      </w:r>
      <w:r w:rsidRPr="00B07E9A">
        <w:rPr>
          <w:rFonts w:asciiTheme="majorHAnsi" w:hAnsiTheme="majorHAnsi" w:cstheme="majorHAnsi"/>
          <w:sz w:val="22"/>
          <w:szCs w:val="22"/>
        </w:rPr>
        <w:t>ee</w:t>
      </w:r>
      <w:r w:rsidRPr="00B07E9A">
        <w:rPr>
          <w:rFonts w:asciiTheme="majorHAnsi" w:hAnsiTheme="majorHAnsi" w:cstheme="majorHAnsi"/>
          <w:spacing w:val="4"/>
          <w:sz w:val="22"/>
          <w:szCs w:val="22"/>
        </w:rPr>
        <w:t xml:space="preserve"> </w:t>
      </w:r>
      <w:r w:rsidRPr="00B07E9A">
        <w:rPr>
          <w:rFonts w:asciiTheme="majorHAnsi" w:hAnsiTheme="majorHAnsi" w:cstheme="majorHAnsi"/>
          <w:spacing w:val="-2"/>
          <w:sz w:val="22"/>
          <w:szCs w:val="22"/>
        </w:rPr>
        <w:t>o</w:t>
      </w:r>
      <w:r w:rsidRPr="00B07E9A">
        <w:rPr>
          <w:rFonts w:asciiTheme="majorHAnsi" w:hAnsiTheme="majorHAnsi" w:cstheme="majorHAnsi"/>
          <w:sz w:val="22"/>
          <w:szCs w:val="22"/>
        </w:rPr>
        <w:t>nl</w:t>
      </w:r>
      <w:r w:rsidRPr="00B07E9A">
        <w:rPr>
          <w:rFonts w:asciiTheme="majorHAnsi" w:hAnsiTheme="majorHAnsi" w:cstheme="majorHAnsi"/>
          <w:spacing w:val="-3"/>
          <w:sz w:val="22"/>
          <w:szCs w:val="22"/>
        </w:rPr>
        <w:t>y</w:t>
      </w:r>
      <w:r w:rsidRPr="00B07E9A">
        <w:rPr>
          <w:rFonts w:asciiTheme="majorHAnsi" w:hAnsiTheme="majorHAnsi" w:cstheme="majorHAnsi"/>
          <w:sz w:val="22"/>
          <w:szCs w:val="22"/>
        </w:rPr>
        <w:t>.</w:t>
      </w:r>
    </w:p>
    <w:p w14:paraId="3F15B9A6"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The Committee shall be known as the BBI Investment Committee which is an executive committee of BBI with the purpose of facilitating the </w:t>
      </w:r>
      <w:proofErr w:type="gramStart"/>
      <w:r w:rsidRPr="00B07E9A">
        <w:rPr>
          <w:rFonts w:asciiTheme="majorHAnsi" w:hAnsiTheme="majorHAnsi" w:cstheme="majorHAnsi"/>
          <w:spacing w:val="1"/>
          <w:sz w:val="22"/>
          <w:szCs w:val="22"/>
        </w:rPr>
        <w:t>decision making</w:t>
      </w:r>
      <w:proofErr w:type="gramEnd"/>
      <w:r w:rsidRPr="00B07E9A">
        <w:rPr>
          <w:rFonts w:asciiTheme="majorHAnsi" w:hAnsiTheme="majorHAnsi" w:cstheme="majorHAnsi"/>
          <w:spacing w:val="1"/>
          <w:sz w:val="22"/>
          <w:szCs w:val="22"/>
        </w:rPr>
        <w:t xml:space="preserve"> process for investment proposals.</w:t>
      </w:r>
    </w:p>
    <w:p w14:paraId="3F7FFD88"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By approving these Terms of Reference, the BBI Board has approved the investment decision making process as set out in this document. </w:t>
      </w:r>
    </w:p>
    <w:p w14:paraId="7F400CEE" w14:textId="77777777" w:rsidR="00B07E9A" w:rsidRPr="00B07E9A" w:rsidRDefault="00B07E9A" w:rsidP="00F07C68">
      <w:pPr>
        <w:tabs>
          <w:tab w:val="left" w:pos="1493"/>
        </w:tabs>
        <w:kinsoku w:val="0"/>
        <w:overflowPunct w:val="0"/>
        <w:spacing w:after="160" w:line="259" w:lineRule="auto"/>
        <w:rPr>
          <w:rFonts w:asciiTheme="majorHAnsi" w:hAnsiTheme="majorHAnsi" w:cstheme="majorHAnsi"/>
          <w:sz w:val="22"/>
          <w:szCs w:val="22"/>
        </w:rPr>
      </w:pPr>
    </w:p>
    <w:p w14:paraId="573CF641" w14:textId="77777777" w:rsidR="00B07E9A" w:rsidRPr="00B07E9A" w:rsidRDefault="00B07E9A" w:rsidP="00F07C68">
      <w:pPr>
        <w:pStyle w:val="ListParagraph"/>
        <w:numPr>
          <w:ilvl w:val="0"/>
          <w:numId w:val="24"/>
        </w:numPr>
        <w:tabs>
          <w:tab w:val="left" w:pos="851"/>
        </w:tabs>
        <w:spacing w:after="160" w:line="259" w:lineRule="auto"/>
        <w:ind w:left="0" w:firstLine="0"/>
        <w:rPr>
          <w:rFonts w:asciiTheme="majorHAnsi" w:hAnsiTheme="majorHAnsi" w:cstheme="majorHAnsi"/>
          <w:b/>
          <w:sz w:val="22"/>
          <w:szCs w:val="22"/>
        </w:rPr>
      </w:pPr>
      <w:r w:rsidRPr="00B07E9A">
        <w:rPr>
          <w:rFonts w:asciiTheme="majorHAnsi" w:hAnsiTheme="majorHAnsi" w:cstheme="majorHAnsi"/>
          <w:b/>
          <w:sz w:val="22"/>
          <w:szCs w:val="22"/>
        </w:rPr>
        <w:t>Membership</w:t>
      </w:r>
      <w:r w:rsidR="00B7442C">
        <w:rPr>
          <w:rFonts w:asciiTheme="majorHAnsi" w:hAnsiTheme="majorHAnsi" w:cstheme="majorHAnsi"/>
          <w:b/>
          <w:sz w:val="22"/>
          <w:szCs w:val="22"/>
        </w:rPr>
        <w:t>,</w:t>
      </w:r>
      <w:r w:rsidRPr="00B07E9A">
        <w:rPr>
          <w:rFonts w:asciiTheme="majorHAnsi" w:hAnsiTheme="majorHAnsi" w:cstheme="majorHAnsi"/>
          <w:b/>
          <w:sz w:val="22"/>
          <w:szCs w:val="22"/>
        </w:rPr>
        <w:t xml:space="preserve"> </w:t>
      </w:r>
      <w:r w:rsidR="00B7442C">
        <w:rPr>
          <w:rFonts w:asciiTheme="majorHAnsi" w:hAnsiTheme="majorHAnsi" w:cstheme="majorHAnsi"/>
          <w:b/>
          <w:sz w:val="22"/>
          <w:szCs w:val="22"/>
        </w:rPr>
        <w:t>a</w:t>
      </w:r>
      <w:r w:rsidRPr="00B07E9A">
        <w:rPr>
          <w:rFonts w:asciiTheme="majorHAnsi" w:hAnsiTheme="majorHAnsi" w:cstheme="majorHAnsi"/>
          <w:b/>
          <w:sz w:val="22"/>
          <w:szCs w:val="22"/>
        </w:rPr>
        <w:t>ttendance</w:t>
      </w:r>
      <w:r w:rsidR="00B7442C">
        <w:rPr>
          <w:rFonts w:asciiTheme="majorHAnsi" w:hAnsiTheme="majorHAnsi" w:cstheme="majorHAnsi"/>
          <w:b/>
          <w:sz w:val="22"/>
          <w:szCs w:val="22"/>
        </w:rPr>
        <w:t xml:space="preserve"> and quorum</w:t>
      </w:r>
    </w:p>
    <w:p w14:paraId="58BFF5C0"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The Committee shall be chaired by the Chairman of the BBI Board or in his/her absence, an Executive Approver as nominated by the Chair. In this event, the Executive Approver shall not be a member of the Committee.</w:t>
      </w:r>
    </w:p>
    <w:p w14:paraId="5743B44B"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The Committee shall comprise the Executive Members. </w:t>
      </w:r>
    </w:p>
    <w:p w14:paraId="5B689083"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If the Chief Executive Officer of BBI is unable to attend due to absence, illness or any other cause, </w:t>
      </w:r>
      <w:r w:rsidRPr="00B07E9A">
        <w:rPr>
          <w:rFonts w:asciiTheme="majorHAnsi" w:hAnsiTheme="majorHAnsi" w:cstheme="majorHAnsi"/>
          <w:spacing w:val="1"/>
          <w:sz w:val="22"/>
          <w:szCs w:val="22"/>
        </w:rPr>
        <w:lastRenderedPageBreak/>
        <w:t>he/she may delegate his/her membership at individual meetings to another member of staff within his/her team, provided that the Chair has agreed to such delegation in advance of the meeting.</w:t>
      </w:r>
    </w:p>
    <w:p w14:paraId="557CE7AD" w14:textId="77777777" w:rsidR="00B7442C" w:rsidRPr="00B07E9A" w:rsidRDefault="00B7442C" w:rsidP="00B7442C">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A quorum shall be at least one of the Executive members, excluding any delegated member. </w:t>
      </w:r>
    </w:p>
    <w:p w14:paraId="33D0BBE1"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The Executive Approvers shall attend all Committee meetings.</w:t>
      </w:r>
    </w:p>
    <w:p w14:paraId="69C46D05"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If any Executive Approver is unable to attend due to absence, illness or any other cause, he/she may delegate his/her attendance at individual meetings to another member of staff within his/her team, provided that the Chair has agreed to such delegation in advance of the meeting.</w:t>
      </w:r>
      <w:r w:rsidR="00B7442C">
        <w:rPr>
          <w:rFonts w:asciiTheme="majorHAnsi" w:hAnsiTheme="majorHAnsi" w:cstheme="majorHAnsi"/>
          <w:spacing w:val="1"/>
          <w:sz w:val="22"/>
          <w:szCs w:val="22"/>
        </w:rPr>
        <w:t xml:space="preserve"> If an Executive Approver is chairing the meeting under the provisions of paragraph 3.1, his/her role as Executive Approver may be delegated to another member of staff within his/her team, provided that the Chair has agreed to such delegation in advance of the meeting.</w:t>
      </w:r>
    </w:p>
    <w:p w14:paraId="2F974131" w14:textId="77777777" w:rsidR="00B07E9A" w:rsidRPr="00B07E9A" w:rsidRDefault="00B07E9A" w:rsidP="00F07C68">
      <w:pPr>
        <w:pStyle w:val="BodyText"/>
        <w:kinsoku w:val="0"/>
        <w:overflowPunct w:val="0"/>
        <w:spacing w:after="160" w:line="259" w:lineRule="auto"/>
        <w:ind w:left="0" w:firstLine="0"/>
        <w:jc w:val="both"/>
        <w:rPr>
          <w:rFonts w:asciiTheme="majorHAnsi" w:hAnsiTheme="majorHAnsi" w:cstheme="majorHAnsi"/>
          <w:sz w:val="22"/>
          <w:szCs w:val="22"/>
        </w:rPr>
      </w:pPr>
    </w:p>
    <w:p w14:paraId="58ACCF9D" w14:textId="77777777" w:rsidR="00B07E9A" w:rsidRPr="00B07E9A" w:rsidRDefault="00B80DEF" w:rsidP="00F07C68">
      <w:pPr>
        <w:pStyle w:val="ListParagraph"/>
        <w:numPr>
          <w:ilvl w:val="0"/>
          <w:numId w:val="24"/>
        </w:numPr>
        <w:tabs>
          <w:tab w:val="left" w:pos="851"/>
        </w:tabs>
        <w:spacing w:after="160" w:line="259" w:lineRule="auto"/>
        <w:ind w:left="0" w:firstLine="0"/>
        <w:rPr>
          <w:rFonts w:asciiTheme="majorHAnsi" w:hAnsiTheme="majorHAnsi" w:cstheme="majorHAnsi"/>
          <w:b/>
          <w:sz w:val="22"/>
          <w:szCs w:val="22"/>
        </w:rPr>
      </w:pPr>
      <w:r>
        <w:rPr>
          <w:rFonts w:asciiTheme="majorHAnsi" w:hAnsiTheme="majorHAnsi" w:cstheme="majorHAnsi"/>
          <w:b/>
          <w:sz w:val="22"/>
          <w:szCs w:val="22"/>
        </w:rPr>
        <w:t>Proceedings</w:t>
      </w:r>
      <w:r w:rsidRPr="00B07E9A">
        <w:rPr>
          <w:rFonts w:asciiTheme="majorHAnsi" w:hAnsiTheme="majorHAnsi" w:cstheme="majorHAnsi"/>
          <w:b/>
          <w:sz w:val="22"/>
          <w:szCs w:val="22"/>
        </w:rPr>
        <w:t xml:space="preserve"> </w:t>
      </w:r>
      <w:r w:rsidR="00B07E9A" w:rsidRPr="00B07E9A">
        <w:rPr>
          <w:rFonts w:asciiTheme="majorHAnsi" w:hAnsiTheme="majorHAnsi" w:cstheme="majorHAnsi"/>
          <w:b/>
          <w:sz w:val="22"/>
          <w:szCs w:val="22"/>
        </w:rPr>
        <w:t>of the Committee</w:t>
      </w:r>
    </w:p>
    <w:p w14:paraId="78A59991"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The BBB Group Secretariat function shall act as the secretary to the </w:t>
      </w:r>
      <w:proofErr w:type="gramStart"/>
      <w:r w:rsidRPr="00B07E9A">
        <w:rPr>
          <w:rFonts w:asciiTheme="majorHAnsi" w:hAnsiTheme="majorHAnsi" w:cstheme="majorHAnsi"/>
          <w:spacing w:val="1"/>
          <w:sz w:val="22"/>
          <w:szCs w:val="22"/>
        </w:rPr>
        <w:t>Committee, and</w:t>
      </w:r>
      <w:proofErr w:type="gramEnd"/>
      <w:r w:rsidRPr="00B07E9A">
        <w:rPr>
          <w:rFonts w:asciiTheme="majorHAnsi" w:hAnsiTheme="majorHAnsi" w:cstheme="majorHAnsi"/>
          <w:spacing w:val="1"/>
          <w:sz w:val="22"/>
          <w:szCs w:val="22"/>
        </w:rPr>
        <w:t xml:space="preserve"> shall keep an accurate record of the proceedings and decisions of all Committee meetings.</w:t>
      </w:r>
    </w:p>
    <w:p w14:paraId="04014039" w14:textId="77777777" w:rsidR="00B07E9A" w:rsidRPr="006F277E"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6F277E">
        <w:rPr>
          <w:rFonts w:asciiTheme="majorHAnsi" w:hAnsiTheme="majorHAnsi" w:cstheme="majorHAnsi"/>
          <w:spacing w:val="1"/>
          <w:sz w:val="22"/>
          <w:szCs w:val="22"/>
        </w:rPr>
        <w:t xml:space="preserve">The Committee shall schedule monthly meetings. </w:t>
      </w:r>
      <w:proofErr w:type="gramStart"/>
      <w:r w:rsidRPr="006F277E">
        <w:rPr>
          <w:rFonts w:asciiTheme="majorHAnsi" w:hAnsiTheme="majorHAnsi" w:cstheme="majorHAnsi"/>
          <w:spacing w:val="1"/>
          <w:sz w:val="22"/>
          <w:szCs w:val="22"/>
        </w:rPr>
        <w:t>In the event that</w:t>
      </w:r>
      <w:proofErr w:type="gramEnd"/>
      <w:r w:rsidRPr="006F277E">
        <w:rPr>
          <w:rFonts w:asciiTheme="majorHAnsi" w:hAnsiTheme="majorHAnsi" w:cstheme="majorHAnsi"/>
          <w:spacing w:val="1"/>
          <w:sz w:val="22"/>
          <w:szCs w:val="22"/>
        </w:rPr>
        <w:t xml:space="preserve"> no investment matters need to be considered, this monthly meeting will be cancelled.</w:t>
      </w:r>
    </w:p>
    <w:p w14:paraId="3F097797"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Meetings of the Committee shall be held at one of the British Business Bank offices, or any other suitable location at the Chair’s discretion.</w:t>
      </w:r>
    </w:p>
    <w:p w14:paraId="693DAE20"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Provided that all Committee members and Executive Approvers have been invited to participate in the meeting and have been sent papers electronically, the Committee members and Executive Approvers are permitted to participate either in person, by video conference, by telephone or, in extraordinary circumstances, by submitting written comments in advance. Where comments are submitted in writing, they should include opinions on the individual investment proposals.</w:t>
      </w:r>
    </w:p>
    <w:p w14:paraId="7E4DEC65"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Unless otherwise agreed, all members of the Committee and Executive Approvers shall be given at least 10 working days’ notice of Committee meetings confirming the venue, date and time. Investment proposal papers for discussion shall be circulated at least 3 working days ahead of the meeting.</w:t>
      </w:r>
    </w:p>
    <w:p w14:paraId="0E72D8AE"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In addition, the Chair of the Committee will be able to call for an ad hoc meeting of the Committee at any time, provided that all Committee members and Executive Approvers agree.</w:t>
      </w:r>
    </w:p>
    <w:p w14:paraId="66EF3398" w14:textId="77777777" w:rsid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The papers to be presented to the Committee shall be in the format approved from time to time by the BBI Investment Committee. The proposer of any paper shall ensure that all Committee members and Executive Approvers are content with the information that they have received and have been given sufficient time to analyse the information and discuss issues with colleagues in advance of any formal Committee meetings.</w:t>
      </w:r>
    </w:p>
    <w:p w14:paraId="019B4AC1" w14:textId="77777777" w:rsidR="00B80DEF" w:rsidRDefault="00B80DEF"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Pr>
          <w:rFonts w:asciiTheme="majorHAnsi" w:hAnsiTheme="majorHAnsi" w:cstheme="majorHAnsi"/>
          <w:spacing w:val="1"/>
          <w:sz w:val="22"/>
          <w:szCs w:val="22"/>
        </w:rPr>
        <w:t>In exceptional circumstances, and provided that either the Chair or Chief Executive Officer agree, written proceedings may be used instead of a meeting.</w:t>
      </w:r>
    </w:p>
    <w:p w14:paraId="3D8F7D3E" w14:textId="77777777" w:rsidR="00B80DEF" w:rsidRDefault="00B80DEF"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Pr>
          <w:rFonts w:asciiTheme="majorHAnsi" w:hAnsiTheme="majorHAnsi" w:cstheme="majorHAnsi"/>
          <w:spacing w:val="1"/>
          <w:sz w:val="22"/>
          <w:szCs w:val="22"/>
        </w:rPr>
        <w:t>Where written proceedings are used, investment proposal papers in the format approved from time to time must be circulated to all Executive Members and Executive Approvers which contain the following:</w:t>
      </w:r>
    </w:p>
    <w:p w14:paraId="44C49708" w14:textId="77777777" w:rsidR="00B80DEF" w:rsidRDefault="00B80DEF" w:rsidP="00BA7048">
      <w:pPr>
        <w:pStyle w:val="BodyText"/>
        <w:numPr>
          <w:ilvl w:val="1"/>
          <w:numId w:val="27"/>
        </w:numPr>
        <w:kinsoku w:val="0"/>
        <w:overflowPunct w:val="0"/>
        <w:spacing w:after="160" w:line="259" w:lineRule="auto"/>
        <w:ind w:left="1560" w:hanging="709"/>
        <w:jc w:val="both"/>
        <w:rPr>
          <w:rFonts w:asciiTheme="majorHAnsi" w:hAnsiTheme="majorHAnsi" w:cstheme="majorHAnsi"/>
          <w:spacing w:val="1"/>
          <w:sz w:val="22"/>
          <w:szCs w:val="22"/>
        </w:rPr>
      </w:pPr>
      <w:r>
        <w:rPr>
          <w:rFonts w:asciiTheme="majorHAnsi" w:hAnsiTheme="majorHAnsi" w:cstheme="majorHAnsi"/>
          <w:spacing w:val="1"/>
          <w:sz w:val="22"/>
          <w:szCs w:val="22"/>
        </w:rPr>
        <w:lastRenderedPageBreak/>
        <w:t>An explanation that written proceedings are being used instead of a meeting, and therefore a written response is required;</w:t>
      </w:r>
    </w:p>
    <w:p w14:paraId="44E2D53D" w14:textId="77777777" w:rsidR="00B80DEF" w:rsidRDefault="00B80DEF" w:rsidP="00BA7048">
      <w:pPr>
        <w:pStyle w:val="BodyText"/>
        <w:numPr>
          <w:ilvl w:val="1"/>
          <w:numId w:val="27"/>
        </w:numPr>
        <w:kinsoku w:val="0"/>
        <w:overflowPunct w:val="0"/>
        <w:spacing w:after="160" w:line="259" w:lineRule="auto"/>
        <w:ind w:left="1560" w:hanging="709"/>
        <w:jc w:val="both"/>
        <w:rPr>
          <w:rFonts w:asciiTheme="majorHAnsi" w:hAnsiTheme="majorHAnsi" w:cstheme="majorHAnsi"/>
          <w:spacing w:val="1"/>
          <w:sz w:val="22"/>
          <w:szCs w:val="22"/>
        </w:rPr>
      </w:pPr>
      <w:r>
        <w:rPr>
          <w:rFonts w:asciiTheme="majorHAnsi" w:hAnsiTheme="majorHAnsi" w:cstheme="majorHAnsi"/>
          <w:spacing w:val="1"/>
          <w:sz w:val="22"/>
          <w:szCs w:val="22"/>
        </w:rPr>
        <w:t>A clear an unambiguous statement of the approvals being sought and the basis of any recommendation in favour of those approvals; and</w:t>
      </w:r>
    </w:p>
    <w:p w14:paraId="4D1B5C00" w14:textId="77777777" w:rsidR="00B80DEF" w:rsidRDefault="00B80DEF" w:rsidP="00BA7048">
      <w:pPr>
        <w:pStyle w:val="BodyText"/>
        <w:numPr>
          <w:ilvl w:val="1"/>
          <w:numId w:val="27"/>
        </w:numPr>
        <w:kinsoku w:val="0"/>
        <w:overflowPunct w:val="0"/>
        <w:spacing w:after="160" w:line="259" w:lineRule="auto"/>
        <w:ind w:left="1560" w:hanging="709"/>
        <w:jc w:val="both"/>
        <w:rPr>
          <w:rFonts w:asciiTheme="majorHAnsi" w:hAnsiTheme="majorHAnsi" w:cstheme="majorHAnsi"/>
          <w:spacing w:val="1"/>
          <w:sz w:val="22"/>
          <w:szCs w:val="22"/>
        </w:rPr>
      </w:pPr>
      <w:r>
        <w:rPr>
          <w:rFonts w:asciiTheme="majorHAnsi" w:hAnsiTheme="majorHAnsi" w:cstheme="majorHAnsi"/>
          <w:spacing w:val="1"/>
          <w:sz w:val="22"/>
          <w:szCs w:val="22"/>
        </w:rPr>
        <w:t>The deadline by which a written response is required.</w:t>
      </w:r>
    </w:p>
    <w:p w14:paraId="2DA559D9" w14:textId="77777777" w:rsidR="00B80DEF" w:rsidRPr="00B07E9A" w:rsidRDefault="00B80DEF"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Pr>
          <w:rFonts w:asciiTheme="majorHAnsi" w:hAnsiTheme="majorHAnsi" w:cstheme="majorHAnsi"/>
          <w:spacing w:val="1"/>
          <w:sz w:val="22"/>
          <w:szCs w:val="22"/>
        </w:rPr>
        <w:t xml:space="preserve">Investment proposal papers may be delivered </w:t>
      </w:r>
      <w:proofErr w:type="gramStart"/>
      <w:r>
        <w:rPr>
          <w:rFonts w:asciiTheme="majorHAnsi" w:hAnsiTheme="majorHAnsi" w:cstheme="majorHAnsi"/>
          <w:spacing w:val="1"/>
          <w:sz w:val="22"/>
          <w:szCs w:val="22"/>
        </w:rPr>
        <w:t>electronically</w:t>
      </w:r>
      <w:proofErr w:type="gramEnd"/>
      <w:r>
        <w:rPr>
          <w:rFonts w:asciiTheme="majorHAnsi" w:hAnsiTheme="majorHAnsi" w:cstheme="majorHAnsi"/>
          <w:spacing w:val="1"/>
          <w:sz w:val="22"/>
          <w:szCs w:val="22"/>
        </w:rPr>
        <w:t xml:space="preserve"> and Committee members may provide comments in writing, including by email.</w:t>
      </w:r>
    </w:p>
    <w:p w14:paraId="3B74983F" w14:textId="77777777" w:rsidR="00B07E9A" w:rsidRPr="00B07E9A" w:rsidRDefault="00B07E9A" w:rsidP="00F07C68">
      <w:pPr>
        <w:pStyle w:val="BodyText"/>
        <w:kinsoku w:val="0"/>
        <w:overflowPunct w:val="0"/>
        <w:spacing w:after="160" w:line="259" w:lineRule="auto"/>
        <w:ind w:left="851" w:firstLine="0"/>
        <w:jc w:val="both"/>
        <w:rPr>
          <w:rFonts w:asciiTheme="majorHAnsi" w:hAnsiTheme="majorHAnsi" w:cstheme="majorHAnsi"/>
          <w:spacing w:val="1"/>
          <w:sz w:val="22"/>
          <w:szCs w:val="22"/>
        </w:rPr>
      </w:pPr>
    </w:p>
    <w:p w14:paraId="03018E7E" w14:textId="77777777" w:rsidR="00B07E9A" w:rsidRPr="00B80DEF" w:rsidRDefault="00B07E9A" w:rsidP="00B80DEF">
      <w:pPr>
        <w:pStyle w:val="ListParagraph"/>
        <w:keepNext/>
        <w:numPr>
          <w:ilvl w:val="0"/>
          <w:numId w:val="24"/>
        </w:numPr>
        <w:tabs>
          <w:tab w:val="left" w:pos="851"/>
        </w:tabs>
        <w:spacing w:after="160" w:line="259" w:lineRule="auto"/>
        <w:ind w:left="0" w:firstLine="0"/>
        <w:rPr>
          <w:rFonts w:asciiTheme="majorHAnsi" w:hAnsiTheme="majorHAnsi" w:cstheme="majorHAnsi"/>
          <w:b/>
          <w:sz w:val="22"/>
          <w:szCs w:val="22"/>
        </w:rPr>
      </w:pPr>
      <w:r w:rsidRPr="00B07E9A">
        <w:rPr>
          <w:rFonts w:asciiTheme="majorHAnsi" w:hAnsiTheme="majorHAnsi" w:cstheme="majorHAnsi"/>
          <w:b/>
          <w:sz w:val="22"/>
          <w:szCs w:val="22"/>
        </w:rPr>
        <w:t>Duties of the Committee</w:t>
      </w:r>
    </w:p>
    <w:p w14:paraId="6DC436EF"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The Committee shall make decisions or recommendations on behalf of:</w:t>
      </w:r>
    </w:p>
    <w:p w14:paraId="1B7C73C0" w14:textId="77777777" w:rsidR="00223ADE" w:rsidRDefault="00B07E9A" w:rsidP="00F07C68">
      <w:pPr>
        <w:pStyle w:val="BodyText"/>
        <w:numPr>
          <w:ilvl w:val="2"/>
          <w:numId w:val="21"/>
        </w:numPr>
        <w:tabs>
          <w:tab w:val="left" w:pos="1493"/>
        </w:tabs>
        <w:kinsoku w:val="0"/>
        <w:overflowPunct w:val="0"/>
        <w:spacing w:after="160" w:line="259" w:lineRule="auto"/>
        <w:ind w:left="851" w:firstLine="0"/>
        <w:rPr>
          <w:rFonts w:asciiTheme="majorHAnsi" w:hAnsiTheme="majorHAnsi" w:cstheme="majorHAnsi"/>
          <w:sz w:val="22"/>
          <w:szCs w:val="22"/>
        </w:rPr>
      </w:pPr>
      <w:r w:rsidRPr="00223ADE">
        <w:rPr>
          <w:rFonts w:asciiTheme="majorHAnsi" w:hAnsiTheme="majorHAnsi" w:cstheme="majorHAnsi"/>
          <w:sz w:val="22"/>
          <w:szCs w:val="22"/>
        </w:rPr>
        <w:t xml:space="preserve">BBI; </w:t>
      </w:r>
      <w:r w:rsidRPr="00223ADE">
        <w:rPr>
          <w:rFonts w:asciiTheme="majorHAnsi" w:hAnsiTheme="majorHAnsi" w:cstheme="majorHAnsi"/>
          <w:spacing w:val="-2"/>
          <w:sz w:val="22"/>
          <w:szCs w:val="22"/>
        </w:rPr>
        <w:t>a</w:t>
      </w:r>
      <w:r w:rsidRPr="00223ADE">
        <w:rPr>
          <w:rFonts w:asciiTheme="majorHAnsi" w:hAnsiTheme="majorHAnsi" w:cstheme="majorHAnsi"/>
          <w:sz w:val="22"/>
          <w:szCs w:val="22"/>
        </w:rPr>
        <w:t>nd</w:t>
      </w:r>
    </w:p>
    <w:p w14:paraId="10716026" w14:textId="77777777" w:rsidR="00B07E9A" w:rsidRPr="00223ADE" w:rsidRDefault="00B07E9A" w:rsidP="00F07C68">
      <w:pPr>
        <w:pStyle w:val="BodyText"/>
        <w:numPr>
          <w:ilvl w:val="2"/>
          <w:numId w:val="21"/>
        </w:numPr>
        <w:tabs>
          <w:tab w:val="left" w:pos="1493"/>
        </w:tabs>
        <w:kinsoku w:val="0"/>
        <w:overflowPunct w:val="0"/>
        <w:spacing w:after="160" w:line="259" w:lineRule="auto"/>
        <w:ind w:left="851" w:firstLine="0"/>
        <w:rPr>
          <w:rFonts w:asciiTheme="majorHAnsi" w:hAnsiTheme="majorHAnsi" w:cstheme="majorHAnsi"/>
          <w:sz w:val="22"/>
          <w:szCs w:val="22"/>
        </w:rPr>
      </w:pPr>
      <w:r w:rsidRPr="00223ADE">
        <w:rPr>
          <w:rFonts w:asciiTheme="majorHAnsi" w:hAnsiTheme="majorHAnsi" w:cstheme="majorHAnsi"/>
          <w:spacing w:val="-1"/>
          <w:sz w:val="22"/>
          <w:szCs w:val="22"/>
        </w:rPr>
        <w:t>F</w:t>
      </w:r>
      <w:r w:rsidRPr="00223ADE">
        <w:rPr>
          <w:rFonts w:asciiTheme="majorHAnsi" w:hAnsiTheme="majorHAnsi" w:cstheme="majorHAnsi"/>
          <w:sz w:val="22"/>
          <w:szCs w:val="22"/>
        </w:rPr>
        <w:t>unds,</w:t>
      </w:r>
      <w:r w:rsidRPr="00223ADE">
        <w:rPr>
          <w:rFonts w:asciiTheme="majorHAnsi" w:hAnsiTheme="majorHAnsi" w:cstheme="majorHAnsi"/>
          <w:spacing w:val="-2"/>
          <w:sz w:val="22"/>
          <w:szCs w:val="22"/>
        </w:rPr>
        <w:t xml:space="preserve"> </w:t>
      </w:r>
      <w:r w:rsidRPr="00223ADE">
        <w:rPr>
          <w:rFonts w:asciiTheme="majorHAnsi" w:hAnsiTheme="majorHAnsi" w:cstheme="majorHAnsi"/>
          <w:sz w:val="22"/>
          <w:szCs w:val="22"/>
        </w:rPr>
        <w:t>par</w:t>
      </w:r>
      <w:r w:rsidRPr="00223ADE">
        <w:rPr>
          <w:rFonts w:asciiTheme="majorHAnsi" w:hAnsiTheme="majorHAnsi" w:cstheme="majorHAnsi"/>
          <w:spacing w:val="-3"/>
          <w:sz w:val="22"/>
          <w:szCs w:val="22"/>
        </w:rPr>
        <w:t>t</w:t>
      </w:r>
      <w:r w:rsidRPr="00223ADE">
        <w:rPr>
          <w:rFonts w:asciiTheme="majorHAnsi" w:hAnsiTheme="majorHAnsi" w:cstheme="majorHAnsi"/>
          <w:sz w:val="22"/>
          <w:szCs w:val="22"/>
        </w:rPr>
        <w:t>nerships</w:t>
      </w:r>
      <w:r w:rsidRPr="00223ADE">
        <w:rPr>
          <w:rFonts w:asciiTheme="majorHAnsi" w:hAnsiTheme="majorHAnsi" w:cstheme="majorHAnsi"/>
          <w:spacing w:val="-2"/>
          <w:sz w:val="22"/>
          <w:szCs w:val="22"/>
        </w:rPr>
        <w:t xml:space="preserve"> </w:t>
      </w:r>
      <w:r w:rsidRPr="00223ADE">
        <w:rPr>
          <w:rFonts w:asciiTheme="majorHAnsi" w:hAnsiTheme="majorHAnsi" w:cstheme="majorHAnsi"/>
          <w:sz w:val="22"/>
          <w:szCs w:val="22"/>
        </w:rPr>
        <w:t>a</w:t>
      </w:r>
      <w:r w:rsidRPr="00223ADE">
        <w:rPr>
          <w:rFonts w:asciiTheme="majorHAnsi" w:hAnsiTheme="majorHAnsi" w:cstheme="majorHAnsi"/>
          <w:spacing w:val="-2"/>
          <w:sz w:val="22"/>
          <w:szCs w:val="22"/>
        </w:rPr>
        <w:t>n</w:t>
      </w:r>
      <w:r w:rsidRPr="00223ADE">
        <w:rPr>
          <w:rFonts w:asciiTheme="majorHAnsi" w:hAnsiTheme="majorHAnsi" w:cstheme="majorHAnsi"/>
          <w:sz w:val="22"/>
          <w:szCs w:val="22"/>
        </w:rPr>
        <w:t xml:space="preserve">d </w:t>
      </w:r>
      <w:r w:rsidRPr="00223ADE">
        <w:rPr>
          <w:rFonts w:asciiTheme="majorHAnsi" w:hAnsiTheme="majorHAnsi" w:cstheme="majorHAnsi"/>
          <w:spacing w:val="1"/>
          <w:sz w:val="22"/>
          <w:szCs w:val="22"/>
        </w:rPr>
        <w:t>o</w:t>
      </w:r>
      <w:r w:rsidRPr="00223ADE">
        <w:rPr>
          <w:rFonts w:asciiTheme="majorHAnsi" w:hAnsiTheme="majorHAnsi" w:cstheme="majorHAnsi"/>
          <w:spacing w:val="-2"/>
          <w:sz w:val="22"/>
          <w:szCs w:val="22"/>
        </w:rPr>
        <w:t>t</w:t>
      </w:r>
      <w:r w:rsidRPr="00223ADE">
        <w:rPr>
          <w:rFonts w:asciiTheme="majorHAnsi" w:hAnsiTheme="majorHAnsi" w:cstheme="majorHAnsi"/>
          <w:sz w:val="22"/>
          <w:szCs w:val="22"/>
        </w:rPr>
        <w:t xml:space="preserve">her </w:t>
      </w:r>
      <w:r w:rsidRPr="00223ADE">
        <w:rPr>
          <w:rFonts w:asciiTheme="majorHAnsi" w:hAnsiTheme="majorHAnsi" w:cstheme="majorHAnsi"/>
          <w:spacing w:val="-2"/>
          <w:sz w:val="22"/>
          <w:szCs w:val="22"/>
        </w:rPr>
        <w:t>e</w:t>
      </w:r>
      <w:r w:rsidRPr="00223ADE">
        <w:rPr>
          <w:rFonts w:asciiTheme="majorHAnsi" w:hAnsiTheme="majorHAnsi" w:cstheme="majorHAnsi"/>
          <w:sz w:val="22"/>
          <w:szCs w:val="22"/>
        </w:rPr>
        <w:t xml:space="preserve">ntities </w:t>
      </w:r>
      <w:r w:rsidRPr="00223ADE">
        <w:rPr>
          <w:rFonts w:asciiTheme="majorHAnsi" w:hAnsiTheme="majorHAnsi" w:cstheme="majorHAnsi"/>
          <w:spacing w:val="-3"/>
          <w:sz w:val="22"/>
          <w:szCs w:val="22"/>
        </w:rPr>
        <w:t>w</w:t>
      </w:r>
      <w:r w:rsidRPr="00223ADE">
        <w:rPr>
          <w:rFonts w:asciiTheme="majorHAnsi" w:hAnsiTheme="majorHAnsi" w:cstheme="majorHAnsi"/>
          <w:sz w:val="22"/>
          <w:szCs w:val="22"/>
        </w:rPr>
        <w:t xml:space="preserve">hich </w:t>
      </w:r>
      <w:r w:rsidRPr="00223ADE">
        <w:rPr>
          <w:rFonts w:asciiTheme="majorHAnsi" w:hAnsiTheme="majorHAnsi" w:cstheme="majorHAnsi"/>
          <w:spacing w:val="-2"/>
          <w:sz w:val="22"/>
          <w:szCs w:val="22"/>
        </w:rPr>
        <w:t>h</w:t>
      </w:r>
      <w:r w:rsidRPr="00223ADE">
        <w:rPr>
          <w:rFonts w:asciiTheme="majorHAnsi" w:hAnsiTheme="majorHAnsi" w:cstheme="majorHAnsi"/>
          <w:sz w:val="22"/>
          <w:szCs w:val="22"/>
        </w:rPr>
        <w:t>a</w:t>
      </w:r>
      <w:r w:rsidRPr="00223ADE">
        <w:rPr>
          <w:rFonts w:asciiTheme="majorHAnsi" w:hAnsiTheme="majorHAnsi" w:cstheme="majorHAnsi"/>
          <w:spacing w:val="-3"/>
          <w:sz w:val="22"/>
          <w:szCs w:val="22"/>
        </w:rPr>
        <w:t>v</w:t>
      </w:r>
      <w:r w:rsidRPr="00223ADE">
        <w:rPr>
          <w:rFonts w:asciiTheme="majorHAnsi" w:hAnsiTheme="majorHAnsi" w:cstheme="majorHAnsi"/>
          <w:sz w:val="22"/>
          <w:szCs w:val="22"/>
        </w:rPr>
        <w:t xml:space="preserve">e </w:t>
      </w:r>
      <w:r w:rsidRPr="00223ADE">
        <w:rPr>
          <w:rFonts w:asciiTheme="majorHAnsi" w:hAnsiTheme="majorHAnsi" w:cstheme="majorHAnsi"/>
          <w:spacing w:val="1"/>
          <w:sz w:val="22"/>
          <w:szCs w:val="22"/>
        </w:rPr>
        <w:t>a</w:t>
      </w:r>
      <w:r w:rsidRPr="00223ADE">
        <w:rPr>
          <w:rFonts w:asciiTheme="majorHAnsi" w:hAnsiTheme="majorHAnsi" w:cstheme="majorHAnsi"/>
          <w:sz w:val="22"/>
          <w:szCs w:val="22"/>
        </w:rPr>
        <w:t>ppo</w:t>
      </w:r>
      <w:r w:rsidRPr="00223ADE">
        <w:rPr>
          <w:rFonts w:asciiTheme="majorHAnsi" w:hAnsiTheme="majorHAnsi" w:cstheme="majorHAnsi"/>
          <w:spacing w:val="-3"/>
          <w:sz w:val="22"/>
          <w:szCs w:val="22"/>
        </w:rPr>
        <w:t>i</w:t>
      </w:r>
      <w:r w:rsidRPr="00223ADE">
        <w:rPr>
          <w:rFonts w:asciiTheme="majorHAnsi" w:hAnsiTheme="majorHAnsi" w:cstheme="majorHAnsi"/>
          <w:sz w:val="22"/>
          <w:szCs w:val="22"/>
        </w:rPr>
        <w:t>n</w:t>
      </w:r>
      <w:r w:rsidRPr="00223ADE">
        <w:rPr>
          <w:rFonts w:asciiTheme="majorHAnsi" w:hAnsiTheme="majorHAnsi" w:cstheme="majorHAnsi"/>
          <w:spacing w:val="7"/>
          <w:sz w:val="22"/>
          <w:szCs w:val="22"/>
        </w:rPr>
        <w:t>t</w:t>
      </w:r>
      <w:r w:rsidRPr="00223ADE">
        <w:rPr>
          <w:rFonts w:asciiTheme="majorHAnsi" w:hAnsiTheme="majorHAnsi" w:cstheme="majorHAnsi"/>
          <w:spacing w:val="-2"/>
          <w:sz w:val="22"/>
          <w:szCs w:val="22"/>
        </w:rPr>
        <w:t>e</w:t>
      </w:r>
      <w:r w:rsidRPr="00223ADE">
        <w:rPr>
          <w:rFonts w:asciiTheme="majorHAnsi" w:hAnsiTheme="majorHAnsi" w:cstheme="majorHAnsi"/>
          <w:sz w:val="22"/>
          <w:szCs w:val="22"/>
        </w:rPr>
        <w:t>d B</w:t>
      </w:r>
      <w:r w:rsidRPr="00223ADE">
        <w:rPr>
          <w:rFonts w:asciiTheme="majorHAnsi" w:hAnsiTheme="majorHAnsi" w:cstheme="majorHAnsi"/>
          <w:spacing w:val="-2"/>
          <w:sz w:val="22"/>
          <w:szCs w:val="22"/>
        </w:rPr>
        <w:t>B</w:t>
      </w:r>
      <w:r w:rsidRPr="00223ADE">
        <w:rPr>
          <w:rFonts w:asciiTheme="majorHAnsi" w:hAnsiTheme="majorHAnsi" w:cstheme="majorHAnsi"/>
          <w:sz w:val="22"/>
          <w:szCs w:val="22"/>
        </w:rPr>
        <w:t>I,</w:t>
      </w:r>
    </w:p>
    <w:p w14:paraId="68824BA6" w14:textId="77777777" w:rsidR="00B80DEF" w:rsidRDefault="00B07E9A" w:rsidP="00F07C68">
      <w:pPr>
        <w:pStyle w:val="BodyText"/>
        <w:kinsoku w:val="0"/>
        <w:overflowPunct w:val="0"/>
        <w:spacing w:after="160" w:line="259" w:lineRule="auto"/>
        <w:ind w:left="851" w:firstLine="0"/>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in respect of: </w:t>
      </w:r>
    </w:p>
    <w:p w14:paraId="699D01D5" w14:textId="77777777" w:rsidR="00B80DEF" w:rsidRDefault="00B07E9A" w:rsidP="00B80DEF">
      <w:pPr>
        <w:pStyle w:val="BodyText"/>
        <w:numPr>
          <w:ilvl w:val="0"/>
          <w:numId w:val="28"/>
        </w:numPr>
        <w:kinsoku w:val="0"/>
        <w:overflowPunct w:val="0"/>
        <w:spacing w:after="160" w:line="259" w:lineRule="auto"/>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investment proposals moving forward to incur due diligence costs in excess of £50,000; and </w:t>
      </w:r>
    </w:p>
    <w:p w14:paraId="475C431C" w14:textId="77777777" w:rsidR="00B07E9A" w:rsidRPr="00B07E9A" w:rsidRDefault="00B07E9A" w:rsidP="00B80DEF">
      <w:pPr>
        <w:pStyle w:val="BodyText"/>
        <w:numPr>
          <w:ilvl w:val="0"/>
          <w:numId w:val="28"/>
        </w:numPr>
        <w:kinsoku w:val="0"/>
        <w:overflowPunct w:val="0"/>
        <w:spacing w:after="160" w:line="259" w:lineRule="auto"/>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the approval of individual investments.</w:t>
      </w:r>
    </w:p>
    <w:p w14:paraId="3987773E" w14:textId="77777777" w:rsidR="00B80DEF" w:rsidRDefault="00754CFD"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The Committee shall make decisions or recommendations on individual investment proposals within the scope of the programmes, BBI’s regulatory status and the risk appetite agreed by the BBI Board and acknowledged by the Board of BBB plc. </w:t>
      </w:r>
    </w:p>
    <w:p w14:paraId="1CF658D9" w14:textId="77777777" w:rsidR="00B07E9A" w:rsidRPr="00754CFD" w:rsidRDefault="00754CFD"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When </w:t>
      </w:r>
      <w:r>
        <w:rPr>
          <w:rFonts w:asciiTheme="majorHAnsi" w:hAnsiTheme="majorHAnsi" w:cstheme="majorHAnsi"/>
          <w:spacing w:val="1"/>
          <w:sz w:val="22"/>
          <w:szCs w:val="22"/>
        </w:rPr>
        <w:t>consider</w:t>
      </w:r>
      <w:r w:rsidRPr="00B07E9A">
        <w:rPr>
          <w:rFonts w:asciiTheme="majorHAnsi" w:hAnsiTheme="majorHAnsi" w:cstheme="majorHAnsi"/>
          <w:spacing w:val="1"/>
          <w:sz w:val="22"/>
          <w:szCs w:val="22"/>
        </w:rPr>
        <w:t>ing individual investment proposals, the Committee shall have regard to any due diligence undertaken by the project team</w:t>
      </w:r>
      <w:r>
        <w:rPr>
          <w:rFonts w:asciiTheme="majorHAnsi" w:hAnsiTheme="majorHAnsi" w:cstheme="majorHAnsi"/>
          <w:spacing w:val="1"/>
          <w:sz w:val="22"/>
          <w:szCs w:val="22"/>
        </w:rPr>
        <w:t xml:space="preserve"> and any concentration risk issues (including reputational and financial) that may arise in respect of the proposed investment</w:t>
      </w:r>
      <w:r w:rsidRPr="00B07E9A">
        <w:rPr>
          <w:rFonts w:asciiTheme="majorHAnsi" w:hAnsiTheme="majorHAnsi" w:cstheme="majorHAnsi"/>
          <w:spacing w:val="1"/>
          <w:sz w:val="22"/>
          <w:szCs w:val="22"/>
        </w:rPr>
        <w:t>.</w:t>
      </w:r>
    </w:p>
    <w:p w14:paraId="31BB2FB6"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With respect to variations to investment decisions or existing investments which are not considered to be material these decisions will be approved by</w:t>
      </w:r>
      <w:r w:rsidR="00223ADE">
        <w:rPr>
          <w:rFonts w:asciiTheme="majorHAnsi" w:hAnsiTheme="majorHAnsi" w:cstheme="majorHAnsi"/>
          <w:spacing w:val="1"/>
          <w:sz w:val="22"/>
          <w:szCs w:val="22"/>
        </w:rPr>
        <w:t>:</w:t>
      </w:r>
    </w:p>
    <w:p w14:paraId="75221967" w14:textId="77777777" w:rsidR="00223ADE" w:rsidRDefault="00B07E9A" w:rsidP="00F07C68">
      <w:pPr>
        <w:pStyle w:val="BodyText"/>
        <w:numPr>
          <w:ilvl w:val="0"/>
          <w:numId w:val="25"/>
        </w:numPr>
        <w:kinsoku w:val="0"/>
        <w:overflowPunct w:val="0"/>
        <w:spacing w:after="160" w:line="259" w:lineRule="auto"/>
        <w:jc w:val="both"/>
        <w:rPr>
          <w:rFonts w:asciiTheme="majorHAnsi" w:hAnsiTheme="majorHAnsi" w:cstheme="majorHAnsi"/>
          <w:sz w:val="22"/>
          <w:szCs w:val="22"/>
        </w:rPr>
      </w:pPr>
      <w:r w:rsidRPr="00B07E9A">
        <w:rPr>
          <w:rFonts w:asciiTheme="majorHAnsi" w:hAnsiTheme="majorHAnsi" w:cstheme="majorHAnsi"/>
          <w:sz w:val="22"/>
          <w:szCs w:val="22"/>
        </w:rPr>
        <w:t>the CEO or the M</w:t>
      </w:r>
      <w:r w:rsidR="00482452">
        <w:rPr>
          <w:rFonts w:asciiTheme="majorHAnsi" w:hAnsiTheme="majorHAnsi" w:cstheme="majorHAnsi"/>
          <w:sz w:val="22"/>
          <w:szCs w:val="22"/>
        </w:rPr>
        <w:t xml:space="preserve">anaging </w:t>
      </w:r>
      <w:r w:rsidRPr="00B07E9A">
        <w:rPr>
          <w:rFonts w:asciiTheme="majorHAnsi" w:hAnsiTheme="majorHAnsi" w:cstheme="majorHAnsi"/>
          <w:sz w:val="22"/>
          <w:szCs w:val="22"/>
        </w:rPr>
        <w:t>D</w:t>
      </w:r>
      <w:r w:rsidR="00482452">
        <w:rPr>
          <w:rFonts w:asciiTheme="majorHAnsi" w:hAnsiTheme="majorHAnsi" w:cstheme="majorHAnsi"/>
          <w:sz w:val="22"/>
          <w:szCs w:val="22"/>
        </w:rPr>
        <w:t>irector</w:t>
      </w:r>
      <w:r w:rsidRPr="00B07E9A">
        <w:rPr>
          <w:rFonts w:asciiTheme="majorHAnsi" w:hAnsiTheme="majorHAnsi" w:cstheme="majorHAnsi"/>
          <w:sz w:val="22"/>
          <w:szCs w:val="22"/>
        </w:rPr>
        <w:t xml:space="preserve"> of BBI; and </w:t>
      </w:r>
    </w:p>
    <w:p w14:paraId="38357EC7" w14:textId="77777777" w:rsidR="00B07E9A" w:rsidRPr="00223ADE" w:rsidRDefault="00B07E9A" w:rsidP="00F07C68">
      <w:pPr>
        <w:pStyle w:val="BodyText"/>
        <w:numPr>
          <w:ilvl w:val="0"/>
          <w:numId w:val="25"/>
        </w:numPr>
        <w:kinsoku w:val="0"/>
        <w:overflowPunct w:val="0"/>
        <w:spacing w:after="160" w:line="259" w:lineRule="auto"/>
        <w:jc w:val="both"/>
        <w:rPr>
          <w:rFonts w:asciiTheme="majorHAnsi" w:hAnsiTheme="majorHAnsi" w:cstheme="majorHAnsi"/>
          <w:sz w:val="22"/>
          <w:szCs w:val="22"/>
        </w:rPr>
      </w:pPr>
      <w:r w:rsidRPr="00223ADE">
        <w:rPr>
          <w:rFonts w:asciiTheme="majorHAnsi" w:hAnsiTheme="majorHAnsi" w:cstheme="majorHAnsi"/>
          <w:sz w:val="22"/>
          <w:szCs w:val="22"/>
        </w:rPr>
        <w:t>the CRO</w:t>
      </w:r>
      <w:r w:rsidR="00754CFD" w:rsidRPr="00223ADE">
        <w:rPr>
          <w:rFonts w:asciiTheme="majorHAnsi" w:hAnsiTheme="majorHAnsi" w:cstheme="majorHAnsi"/>
          <w:sz w:val="22"/>
          <w:szCs w:val="22"/>
        </w:rPr>
        <w:t xml:space="preserve"> or the Financial Risk Director</w:t>
      </w:r>
      <w:r w:rsidRPr="00223ADE">
        <w:rPr>
          <w:rFonts w:asciiTheme="majorHAnsi" w:hAnsiTheme="majorHAnsi" w:cstheme="majorHAnsi"/>
          <w:sz w:val="22"/>
          <w:szCs w:val="22"/>
        </w:rPr>
        <w:t xml:space="preserve"> of the BBB Group or their delegate.</w:t>
      </w:r>
    </w:p>
    <w:p w14:paraId="774D6398"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The decision as to whether a variation is material or not shall also be made by (</w:t>
      </w:r>
      <w:proofErr w:type="spellStart"/>
      <w:r w:rsidRPr="00B07E9A">
        <w:rPr>
          <w:rFonts w:asciiTheme="majorHAnsi" w:hAnsiTheme="majorHAnsi" w:cstheme="majorHAnsi"/>
          <w:spacing w:val="1"/>
          <w:sz w:val="22"/>
          <w:szCs w:val="22"/>
        </w:rPr>
        <w:t>i</w:t>
      </w:r>
      <w:proofErr w:type="spellEnd"/>
      <w:r w:rsidRPr="00B07E9A">
        <w:rPr>
          <w:rFonts w:asciiTheme="majorHAnsi" w:hAnsiTheme="majorHAnsi" w:cstheme="majorHAnsi"/>
          <w:spacing w:val="1"/>
          <w:sz w:val="22"/>
          <w:szCs w:val="22"/>
        </w:rPr>
        <w:t xml:space="preserve">) and (ii) above. </w:t>
      </w:r>
    </w:p>
    <w:p w14:paraId="6EF2AD1C" w14:textId="77777777" w:rsidR="00B07E9A" w:rsidRPr="00B07E9A" w:rsidRDefault="00B07E9A" w:rsidP="00F07C68">
      <w:pPr>
        <w:pStyle w:val="BodyText"/>
        <w:kinsoku w:val="0"/>
        <w:overflowPunct w:val="0"/>
        <w:spacing w:after="160" w:line="259" w:lineRule="auto"/>
        <w:ind w:left="851" w:firstLine="0"/>
        <w:jc w:val="both"/>
        <w:rPr>
          <w:rFonts w:asciiTheme="majorHAnsi" w:hAnsiTheme="majorHAnsi" w:cstheme="majorHAnsi"/>
          <w:spacing w:val="1"/>
          <w:sz w:val="22"/>
          <w:szCs w:val="22"/>
        </w:rPr>
      </w:pPr>
    </w:p>
    <w:p w14:paraId="6EE804C7" w14:textId="77777777" w:rsidR="00B07E9A" w:rsidRPr="00B07E9A" w:rsidRDefault="00B07E9A" w:rsidP="00F07C68">
      <w:pPr>
        <w:pStyle w:val="ListParagraph"/>
        <w:numPr>
          <w:ilvl w:val="0"/>
          <w:numId w:val="24"/>
        </w:numPr>
        <w:tabs>
          <w:tab w:val="left" w:pos="851"/>
        </w:tabs>
        <w:spacing w:after="160" w:line="259" w:lineRule="auto"/>
        <w:ind w:left="0" w:firstLine="0"/>
        <w:rPr>
          <w:rFonts w:asciiTheme="majorHAnsi" w:hAnsiTheme="majorHAnsi" w:cstheme="majorHAnsi"/>
          <w:b/>
          <w:sz w:val="22"/>
          <w:szCs w:val="22"/>
        </w:rPr>
      </w:pPr>
      <w:r w:rsidRPr="00B07E9A">
        <w:rPr>
          <w:rFonts w:asciiTheme="majorHAnsi" w:hAnsiTheme="majorHAnsi" w:cstheme="majorHAnsi"/>
          <w:b/>
          <w:sz w:val="22"/>
          <w:szCs w:val="22"/>
        </w:rPr>
        <w:t>Decision making</w:t>
      </w:r>
    </w:p>
    <w:p w14:paraId="560C3F00" w14:textId="77777777" w:rsidR="00B80DEF" w:rsidRDefault="00B80DEF"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Pr>
          <w:rFonts w:asciiTheme="majorHAnsi" w:hAnsiTheme="majorHAnsi" w:cstheme="majorHAnsi"/>
          <w:spacing w:val="1"/>
          <w:sz w:val="22"/>
          <w:szCs w:val="22"/>
        </w:rPr>
        <w:t>The Committee shall make decisions in accordance with the approval requirements set out in Annex A.</w:t>
      </w:r>
    </w:p>
    <w:p w14:paraId="2ED9D4D1"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The Chair of the Committee shall ensure that every individual investment proposal is pre-approved by all Executive Approvers prior to the Committee reaching its final decision.</w:t>
      </w:r>
    </w:p>
    <w:p w14:paraId="75C62C64" w14:textId="7DD5EA49"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For decisions on investment decisions in excess of £</w:t>
      </w:r>
      <w:r w:rsidR="00162826">
        <w:rPr>
          <w:rFonts w:asciiTheme="majorHAnsi" w:hAnsiTheme="majorHAnsi" w:cstheme="majorHAnsi"/>
          <w:spacing w:val="1"/>
          <w:sz w:val="22"/>
          <w:szCs w:val="22"/>
        </w:rPr>
        <w:t>5</w:t>
      </w:r>
      <w:r w:rsidR="006D6D48">
        <w:rPr>
          <w:rFonts w:asciiTheme="majorHAnsi" w:hAnsiTheme="majorHAnsi" w:cstheme="majorHAnsi"/>
          <w:spacing w:val="1"/>
          <w:sz w:val="22"/>
          <w:szCs w:val="22"/>
        </w:rPr>
        <w:t>0</w:t>
      </w:r>
      <w:r w:rsidRPr="00B07E9A">
        <w:rPr>
          <w:rFonts w:asciiTheme="majorHAnsi" w:hAnsiTheme="majorHAnsi" w:cstheme="majorHAnsi"/>
          <w:spacing w:val="1"/>
          <w:sz w:val="22"/>
          <w:szCs w:val="22"/>
        </w:rPr>
        <w:t xml:space="preserve"> million and for those investment decisions which are strategically important to BBI or which relate to novel or contentious matters, approval must be sought from the BBI Board</w:t>
      </w:r>
      <w:r w:rsidR="00B80DEF">
        <w:rPr>
          <w:rFonts w:asciiTheme="majorHAnsi" w:hAnsiTheme="majorHAnsi" w:cstheme="majorHAnsi"/>
          <w:spacing w:val="1"/>
          <w:sz w:val="22"/>
          <w:szCs w:val="22"/>
        </w:rPr>
        <w:t xml:space="preserve"> in addition to the Investment Committee</w:t>
      </w:r>
      <w:r w:rsidRPr="00B07E9A">
        <w:rPr>
          <w:rFonts w:asciiTheme="majorHAnsi" w:hAnsiTheme="majorHAnsi" w:cstheme="majorHAnsi"/>
          <w:spacing w:val="1"/>
          <w:sz w:val="22"/>
          <w:szCs w:val="22"/>
        </w:rPr>
        <w:t xml:space="preserve">. </w:t>
      </w:r>
    </w:p>
    <w:p w14:paraId="4EA1E9B2"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lastRenderedPageBreak/>
        <w:t xml:space="preserve">When deciding whether a matter is escalated to the BBI Board or not, the CEO will consult with the Executive Approvers and the Chair of the Board. The Chair will have the final decision as to whether a matter should be escalated to the Board or not. </w:t>
      </w:r>
    </w:p>
    <w:p w14:paraId="348F24C3"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For decisions on individual investments in excess of £75 million</w:t>
      </w:r>
      <w:r w:rsidR="00B80DEF">
        <w:rPr>
          <w:rFonts w:asciiTheme="majorHAnsi" w:hAnsiTheme="majorHAnsi" w:cstheme="majorHAnsi"/>
          <w:spacing w:val="1"/>
          <w:sz w:val="22"/>
          <w:szCs w:val="22"/>
        </w:rPr>
        <w:t xml:space="preserve"> and new Programmes</w:t>
      </w:r>
      <w:r w:rsidRPr="00B07E9A">
        <w:rPr>
          <w:rFonts w:asciiTheme="majorHAnsi" w:hAnsiTheme="majorHAnsi" w:cstheme="majorHAnsi"/>
          <w:spacing w:val="1"/>
          <w:sz w:val="22"/>
          <w:szCs w:val="22"/>
        </w:rPr>
        <w:t>, approval must be sought from the Boards of BBI and BBB plc</w:t>
      </w:r>
      <w:r w:rsidR="00B80DEF">
        <w:rPr>
          <w:rFonts w:asciiTheme="majorHAnsi" w:hAnsiTheme="majorHAnsi" w:cstheme="majorHAnsi"/>
          <w:spacing w:val="1"/>
          <w:sz w:val="22"/>
          <w:szCs w:val="22"/>
        </w:rPr>
        <w:t xml:space="preserve"> in addition to the Investment Committee</w:t>
      </w:r>
      <w:r w:rsidR="00A1768E" w:rsidRPr="00A1768E">
        <w:rPr>
          <w:rFonts w:ascii="Calibri" w:hAnsi="Calibri" w:cs="Calibri"/>
          <w:spacing w:val="1"/>
          <w:sz w:val="22"/>
          <w:szCs w:val="22"/>
        </w:rPr>
        <w:t xml:space="preserve"> and, in the case of new Programmes, the BBB Product Development Committee</w:t>
      </w:r>
      <w:r w:rsidRPr="00A1768E">
        <w:rPr>
          <w:rFonts w:ascii="Calibri" w:hAnsi="Calibri" w:cs="Calibri"/>
          <w:spacing w:val="1"/>
          <w:sz w:val="22"/>
          <w:szCs w:val="22"/>
        </w:rPr>
        <w:t>.</w:t>
      </w:r>
    </w:p>
    <w:p w14:paraId="7282112C"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All decisions of the Committee shall be made by consensus comprising unanimity with collective responsibility.  If such consensus cannot be achieved, the Chair can escalate to the BBI Board who may then, at their discretion, escalate to the BBB plc Board. </w:t>
      </w:r>
    </w:p>
    <w:p w14:paraId="02D9B801"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Where an Executive Approver does not grant his/her pre-approval, such dissent shall be recorded in the minutes. Following any dissent from the Executive Approvers, the Chair of the Committee shall escalate the decision to the Board of BBI who may at their discretion seek the advice of the Board of BBB plc. If such escalation to the BBI Board takes place, each dissenting Executive Approver will provide advice in writing prior to a BBI Board decision being taken. </w:t>
      </w:r>
    </w:p>
    <w:p w14:paraId="7574AAF1" w14:textId="77777777" w:rsid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The BBB plc Board must be notified of any decisions escalated to the BBI Board pursuant to 6.5 and 6.6 above where the BBI Board takes a decision contrary to the advice of the Chief Risk Officer, </w:t>
      </w:r>
      <w:r w:rsidR="00082659">
        <w:rPr>
          <w:rFonts w:asciiTheme="majorHAnsi" w:hAnsiTheme="majorHAnsi" w:cstheme="majorHAnsi"/>
          <w:spacing w:val="1"/>
          <w:sz w:val="22"/>
          <w:szCs w:val="22"/>
        </w:rPr>
        <w:t>t</w:t>
      </w:r>
      <w:r w:rsidRPr="00B07E9A">
        <w:rPr>
          <w:rFonts w:asciiTheme="majorHAnsi" w:hAnsiTheme="majorHAnsi" w:cstheme="majorHAnsi"/>
          <w:spacing w:val="1"/>
          <w:sz w:val="22"/>
          <w:szCs w:val="22"/>
        </w:rPr>
        <w:t xml:space="preserve">he Chief Finance Officer or the General Counsel (or their respective delegates as Executive Approvers) and elects not escalate the decision to the BBB plc Board. </w:t>
      </w:r>
    </w:p>
    <w:p w14:paraId="17CEE2AE" w14:textId="77777777" w:rsidR="001C6337" w:rsidRPr="00B07E9A" w:rsidRDefault="001C6337"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Pr>
          <w:rFonts w:asciiTheme="majorHAnsi" w:hAnsiTheme="majorHAnsi" w:cstheme="majorHAnsi"/>
          <w:spacing w:val="1"/>
          <w:sz w:val="22"/>
          <w:szCs w:val="22"/>
        </w:rPr>
        <w:t xml:space="preserve">Where written proceedings are being used in accordance with paragraph 4.8, the written approval of </w:t>
      </w:r>
      <w:proofErr w:type="gramStart"/>
      <w:r>
        <w:rPr>
          <w:rFonts w:asciiTheme="majorHAnsi" w:hAnsiTheme="majorHAnsi" w:cstheme="majorHAnsi"/>
          <w:spacing w:val="1"/>
          <w:sz w:val="22"/>
          <w:szCs w:val="22"/>
        </w:rPr>
        <w:t>all of</w:t>
      </w:r>
      <w:proofErr w:type="gramEnd"/>
      <w:r>
        <w:rPr>
          <w:rFonts w:asciiTheme="majorHAnsi" w:hAnsiTheme="majorHAnsi" w:cstheme="majorHAnsi"/>
          <w:spacing w:val="1"/>
          <w:sz w:val="22"/>
          <w:szCs w:val="22"/>
        </w:rPr>
        <w:t xml:space="preserve"> the Executive Members and Executive Approvers shall be required in order for a decision to be made. A ‘nil’ response shall not be construed as an approval. If an Executive Approver dissents, the escalation process described in paragraph 6.7 shall apply.</w:t>
      </w:r>
    </w:p>
    <w:p w14:paraId="76DAF2D1" w14:textId="77777777" w:rsidR="00B07E9A" w:rsidRPr="00B07E9A" w:rsidRDefault="00B07E9A" w:rsidP="00F07C68">
      <w:pPr>
        <w:pStyle w:val="BodyText"/>
        <w:kinsoku w:val="0"/>
        <w:overflowPunct w:val="0"/>
        <w:spacing w:after="160" w:line="259" w:lineRule="auto"/>
        <w:ind w:left="851" w:firstLine="0"/>
        <w:jc w:val="both"/>
        <w:rPr>
          <w:rFonts w:asciiTheme="majorHAnsi" w:hAnsiTheme="majorHAnsi" w:cstheme="majorHAnsi"/>
          <w:spacing w:val="1"/>
          <w:sz w:val="22"/>
          <w:szCs w:val="22"/>
        </w:rPr>
      </w:pPr>
    </w:p>
    <w:p w14:paraId="48A23250" w14:textId="77777777" w:rsidR="00B07E9A" w:rsidRPr="00B07E9A" w:rsidRDefault="00B07E9A" w:rsidP="00F07C68">
      <w:pPr>
        <w:pStyle w:val="ListParagraph"/>
        <w:numPr>
          <w:ilvl w:val="0"/>
          <w:numId w:val="24"/>
        </w:numPr>
        <w:tabs>
          <w:tab w:val="left" w:pos="851"/>
        </w:tabs>
        <w:spacing w:after="160" w:line="259" w:lineRule="auto"/>
        <w:ind w:left="0" w:firstLine="0"/>
        <w:rPr>
          <w:rFonts w:asciiTheme="majorHAnsi" w:hAnsiTheme="majorHAnsi" w:cstheme="majorHAnsi"/>
          <w:b/>
          <w:sz w:val="22"/>
          <w:szCs w:val="22"/>
        </w:rPr>
      </w:pPr>
      <w:r w:rsidRPr="00B07E9A">
        <w:rPr>
          <w:rFonts w:asciiTheme="majorHAnsi" w:hAnsiTheme="majorHAnsi" w:cstheme="majorHAnsi"/>
          <w:b/>
          <w:sz w:val="22"/>
          <w:szCs w:val="22"/>
        </w:rPr>
        <w:t>Management of the Committee</w:t>
      </w:r>
    </w:p>
    <w:p w14:paraId="1171009B"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As set out in paragraph </w:t>
      </w:r>
      <w:r w:rsidR="001C6337">
        <w:rPr>
          <w:rFonts w:asciiTheme="majorHAnsi" w:hAnsiTheme="majorHAnsi" w:cstheme="majorHAnsi"/>
          <w:spacing w:val="1"/>
          <w:sz w:val="22"/>
          <w:szCs w:val="22"/>
        </w:rPr>
        <w:t>6</w:t>
      </w:r>
      <w:r w:rsidRPr="00B07E9A">
        <w:rPr>
          <w:rFonts w:asciiTheme="majorHAnsi" w:hAnsiTheme="majorHAnsi" w:cstheme="majorHAnsi"/>
          <w:spacing w:val="1"/>
          <w:sz w:val="22"/>
          <w:szCs w:val="22"/>
        </w:rPr>
        <w:t xml:space="preserve"> above, the Committee shall make decisions and recommendations on individual investment proposals. In respect of each Committee meeting, the Chair of the Committee shall:</w:t>
      </w:r>
    </w:p>
    <w:p w14:paraId="3730F01C" w14:textId="77777777" w:rsidR="00B07E9A" w:rsidRPr="00F07C68" w:rsidRDefault="00B07E9A" w:rsidP="009056F3">
      <w:pPr>
        <w:pStyle w:val="BodyText"/>
        <w:numPr>
          <w:ilvl w:val="2"/>
          <w:numId w:val="26"/>
        </w:numPr>
        <w:kinsoku w:val="0"/>
        <w:overflowPunct w:val="0"/>
        <w:spacing w:after="160" w:line="259" w:lineRule="auto"/>
        <w:ind w:left="1560" w:hanging="709"/>
        <w:jc w:val="both"/>
        <w:rPr>
          <w:rFonts w:asciiTheme="majorHAnsi" w:hAnsiTheme="majorHAnsi" w:cstheme="majorHAnsi"/>
          <w:sz w:val="22"/>
          <w:szCs w:val="22"/>
        </w:rPr>
      </w:pPr>
      <w:r w:rsidRPr="00F07C68">
        <w:rPr>
          <w:rFonts w:asciiTheme="majorHAnsi" w:hAnsiTheme="majorHAnsi" w:cstheme="majorHAnsi"/>
          <w:sz w:val="22"/>
          <w:szCs w:val="22"/>
        </w:rPr>
        <w:t>Solicit questions and comments from all Committee members and Executive Approvers;</w:t>
      </w:r>
    </w:p>
    <w:p w14:paraId="6B7825AE" w14:textId="77777777" w:rsidR="00B07E9A" w:rsidRPr="00F07C68" w:rsidRDefault="00B07E9A" w:rsidP="009056F3">
      <w:pPr>
        <w:pStyle w:val="BodyText"/>
        <w:numPr>
          <w:ilvl w:val="2"/>
          <w:numId w:val="26"/>
        </w:numPr>
        <w:kinsoku w:val="0"/>
        <w:overflowPunct w:val="0"/>
        <w:spacing w:after="160" w:line="259" w:lineRule="auto"/>
        <w:ind w:left="1560" w:hanging="709"/>
        <w:jc w:val="both"/>
        <w:rPr>
          <w:rFonts w:asciiTheme="majorHAnsi" w:hAnsiTheme="majorHAnsi" w:cstheme="majorHAnsi"/>
          <w:sz w:val="22"/>
          <w:szCs w:val="22"/>
        </w:rPr>
      </w:pPr>
      <w:r w:rsidRPr="00F07C68">
        <w:rPr>
          <w:rFonts w:asciiTheme="majorHAnsi" w:hAnsiTheme="majorHAnsi" w:cstheme="majorHAnsi"/>
          <w:sz w:val="22"/>
          <w:szCs w:val="22"/>
        </w:rPr>
        <w:t>Give the Committee opportunity to discuss the proposals and ask questions of the project team or others as appropriate;</w:t>
      </w:r>
    </w:p>
    <w:p w14:paraId="7B4A774C" w14:textId="77777777" w:rsidR="00B07E9A" w:rsidRPr="00F07C68" w:rsidRDefault="00B07E9A" w:rsidP="009056F3">
      <w:pPr>
        <w:pStyle w:val="BodyText"/>
        <w:numPr>
          <w:ilvl w:val="2"/>
          <w:numId w:val="26"/>
        </w:numPr>
        <w:kinsoku w:val="0"/>
        <w:overflowPunct w:val="0"/>
        <w:spacing w:after="160" w:line="259" w:lineRule="auto"/>
        <w:ind w:left="1560" w:hanging="709"/>
        <w:jc w:val="both"/>
        <w:rPr>
          <w:rFonts w:asciiTheme="majorHAnsi" w:hAnsiTheme="majorHAnsi" w:cstheme="majorHAnsi"/>
          <w:sz w:val="22"/>
          <w:szCs w:val="22"/>
        </w:rPr>
      </w:pPr>
      <w:r w:rsidRPr="00F07C68">
        <w:rPr>
          <w:rFonts w:asciiTheme="majorHAnsi" w:hAnsiTheme="majorHAnsi" w:cstheme="majorHAnsi"/>
          <w:sz w:val="22"/>
          <w:szCs w:val="22"/>
        </w:rPr>
        <w:t>Summarise the conclusions of the discussion, highlighting those factors which have led the Committee to reach its decision or recommendation on whether or not: (</w:t>
      </w:r>
      <w:proofErr w:type="spellStart"/>
      <w:r w:rsidRPr="00F07C68">
        <w:rPr>
          <w:rFonts w:asciiTheme="majorHAnsi" w:hAnsiTheme="majorHAnsi" w:cstheme="majorHAnsi"/>
          <w:sz w:val="22"/>
          <w:szCs w:val="22"/>
        </w:rPr>
        <w:t>i</w:t>
      </w:r>
      <w:proofErr w:type="spellEnd"/>
      <w:r w:rsidRPr="00F07C68">
        <w:rPr>
          <w:rFonts w:asciiTheme="majorHAnsi" w:hAnsiTheme="majorHAnsi" w:cstheme="majorHAnsi"/>
          <w:sz w:val="22"/>
          <w:szCs w:val="22"/>
        </w:rPr>
        <w:t>) a proposal should move forward to incur due diligence costs in excess of £50,000; (ii) an investment should be made and at what level or form it should be made;</w:t>
      </w:r>
      <w:r w:rsidR="001C6337">
        <w:rPr>
          <w:rFonts w:asciiTheme="majorHAnsi" w:hAnsiTheme="majorHAnsi" w:cstheme="majorHAnsi"/>
          <w:sz w:val="22"/>
          <w:szCs w:val="22"/>
        </w:rPr>
        <w:t xml:space="preserve"> or (iii) </w:t>
      </w:r>
      <w:r w:rsidR="002B2B55">
        <w:rPr>
          <w:rFonts w:asciiTheme="majorHAnsi" w:hAnsiTheme="majorHAnsi" w:cstheme="majorHAnsi"/>
          <w:sz w:val="22"/>
          <w:szCs w:val="22"/>
        </w:rPr>
        <w:t xml:space="preserve">to </w:t>
      </w:r>
      <w:r w:rsidR="001C6337">
        <w:rPr>
          <w:rFonts w:asciiTheme="majorHAnsi" w:hAnsiTheme="majorHAnsi" w:cstheme="majorHAnsi"/>
          <w:sz w:val="22"/>
          <w:szCs w:val="22"/>
        </w:rPr>
        <w:t xml:space="preserve">proceed with a </w:t>
      </w:r>
      <w:r w:rsidR="002B2B55">
        <w:rPr>
          <w:rFonts w:asciiTheme="majorHAnsi" w:hAnsiTheme="majorHAnsi" w:cstheme="majorHAnsi"/>
          <w:sz w:val="22"/>
          <w:szCs w:val="22"/>
        </w:rPr>
        <w:t xml:space="preserve">material </w:t>
      </w:r>
      <w:r w:rsidR="001C6337">
        <w:rPr>
          <w:rFonts w:asciiTheme="majorHAnsi" w:hAnsiTheme="majorHAnsi" w:cstheme="majorHAnsi"/>
          <w:sz w:val="22"/>
          <w:szCs w:val="22"/>
        </w:rPr>
        <w:t xml:space="preserve">change to a Programme or a recommendation for a new Programme </w:t>
      </w:r>
      <w:r w:rsidR="002B2B55">
        <w:rPr>
          <w:rFonts w:asciiTheme="majorHAnsi" w:hAnsiTheme="majorHAnsi" w:cstheme="majorHAnsi"/>
          <w:sz w:val="22"/>
          <w:szCs w:val="22"/>
        </w:rPr>
        <w:t xml:space="preserve">for escalation </w:t>
      </w:r>
      <w:r w:rsidR="001C6337">
        <w:rPr>
          <w:rFonts w:asciiTheme="majorHAnsi" w:hAnsiTheme="majorHAnsi" w:cstheme="majorHAnsi"/>
          <w:sz w:val="22"/>
          <w:szCs w:val="22"/>
        </w:rPr>
        <w:t>to the Boards of BBB plc and BPC;</w:t>
      </w:r>
      <w:r w:rsidRPr="00F07C68">
        <w:rPr>
          <w:rFonts w:asciiTheme="majorHAnsi" w:hAnsiTheme="majorHAnsi" w:cstheme="majorHAnsi"/>
          <w:sz w:val="22"/>
          <w:szCs w:val="22"/>
        </w:rPr>
        <w:t xml:space="preserve"> and</w:t>
      </w:r>
    </w:p>
    <w:p w14:paraId="72CF9ECF" w14:textId="77777777" w:rsidR="00B07E9A" w:rsidRPr="00F07C68" w:rsidRDefault="00B07E9A" w:rsidP="009056F3">
      <w:pPr>
        <w:pStyle w:val="BodyText"/>
        <w:numPr>
          <w:ilvl w:val="2"/>
          <w:numId w:val="26"/>
        </w:numPr>
        <w:kinsoku w:val="0"/>
        <w:overflowPunct w:val="0"/>
        <w:spacing w:after="160" w:line="259" w:lineRule="auto"/>
        <w:ind w:left="1560" w:hanging="709"/>
        <w:jc w:val="both"/>
        <w:rPr>
          <w:rFonts w:asciiTheme="majorHAnsi" w:hAnsiTheme="majorHAnsi" w:cstheme="majorHAnsi"/>
          <w:sz w:val="22"/>
          <w:szCs w:val="22"/>
        </w:rPr>
      </w:pPr>
      <w:r w:rsidRPr="00F07C68">
        <w:rPr>
          <w:rFonts w:asciiTheme="majorHAnsi" w:hAnsiTheme="majorHAnsi" w:cstheme="majorHAnsi"/>
          <w:sz w:val="22"/>
          <w:szCs w:val="22"/>
        </w:rPr>
        <w:t>Subsequent to the discussion, review the draft minutes prepared by the secretary of the Committee and circulate the minutes to all Committee members and Executive Approvers for their comment.</w:t>
      </w:r>
    </w:p>
    <w:p w14:paraId="220C6350"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The Chair of the Committee may adjourn the meeting at any time as he/she thinks fit in order to seek further input on the proposed investment, require further documentation, opinions or </w:t>
      </w:r>
      <w:r w:rsidRPr="00B07E9A">
        <w:rPr>
          <w:rFonts w:asciiTheme="majorHAnsi" w:hAnsiTheme="majorHAnsi" w:cstheme="majorHAnsi"/>
          <w:spacing w:val="1"/>
          <w:sz w:val="22"/>
          <w:szCs w:val="22"/>
        </w:rPr>
        <w:lastRenderedPageBreak/>
        <w:t>analysis or for any other reason</w:t>
      </w:r>
    </w:p>
    <w:p w14:paraId="504AAE22"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A copy of the final minutes, as approved by the Chair of the Committee, shall be circulated to all members of the Committee and Executive Approvers</w:t>
      </w:r>
    </w:p>
    <w:p w14:paraId="5C071F6C" w14:textId="77777777" w:rsid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The secretary of the Committee shall be responsible for ensuring that a master copy of all investment papers and associated minutes are maintained and stored in a secure manner.</w:t>
      </w:r>
    </w:p>
    <w:p w14:paraId="184D609B" w14:textId="77777777" w:rsidR="001C6337" w:rsidRPr="00B07E9A" w:rsidRDefault="001C6337"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Pr>
          <w:rFonts w:asciiTheme="majorHAnsi" w:hAnsiTheme="majorHAnsi" w:cstheme="majorHAnsi"/>
          <w:spacing w:val="1"/>
          <w:sz w:val="22"/>
          <w:szCs w:val="22"/>
        </w:rPr>
        <w:t>Where written proceedings are used in accordance with paragraph 4.9, the secretary shall keep a record of all written responses and shall keep a note of whether the investment proposals have been approved or not. The date of the decision shall be the date on which the last approver provided his/her written response. Where there are ‘nil responses’, the date of the deemed failure of the proposal will be the deadline by which a written response is required as set out in the relevant investment proposal papers.</w:t>
      </w:r>
    </w:p>
    <w:p w14:paraId="6B7FE323" w14:textId="77777777" w:rsidR="00B07E9A" w:rsidRPr="00B07E9A" w:rsidRDefault="00B07E9A" w:rsidP="00F07C68">
      <w:pPr>
        <w:pStyle w:val="BodyText"/>
        <w:kinsoku w:val="0"/>
        <w:overflowPunct w:val="0"/>
        <w:spacing w:after="160" w:line="259" w:lineRule="auto"/>
        <w:ind w:left="851" w:firstLine="0"/>
        <w:jc w:val="both"/>
        <w:rPr>
          <w:rFonts w:asciiTheme="majorHAnsi" w:hAnsiTheme="majorHAnsi" w:cstheme="majorHAnsi"/>
          <w:spacing w:val="1"/>
          <w:sz w:val="22"/>
          <w:szCs w:val="22"/>
        </w:rPr>
      </w:pPr>
    </w:p>
    <w:p w14:paraId="2439A4D6" w14:textId="77777777" w:rsidR="00B07E9A" w:rsidRPr="00B07E9A" w:rsidRDefault="00B07E9A" w:rsidP="00F07C68">
      <w:pPr>
        <w:pStyle w:val="ListParagraph"/>
        <w:numPr>
          <w:ilvl w:val="0"/>
          <w:numId w:val="24"/>
        </w:numPr>
        <w:tabs>
          <w:tab w:val="left" w:pos="851"/>
        </w:tabs>
        <w:spacing w:after="160" w:line="259" w:lineRule="auto"/>
        <w:ind w:left="0" w:firstLine="0"/>
        <w:rPr>
          <w:rFonts w:asciiTheme="majorHAnsi" w:hAnsiTheme="majorHAnsi" w:cstheme="majorHAnsi"/>
          <w:b/>
          <w:sz w:val="22"/>
          <w:szCs w:val="22"/>
        </w:rPr>
      </w:pPr>
      <w:r w:rsidRPr="00B07E9A">
        <w:rPr>
          <w:rFonts w:asciiTheme="majorHAnsi" w:hAnsiTheme="majorHAnsi" w:cstheme="majorHAnsi"/>
          <w:b/>
          <w:sz w:val="22"/>
          <w:szCs w:val="22"/>
        </w:rPr>
        <w:t>Confidentiality</w:t>
      </w:r>
    </w:p>
    <w:p w14:paraId="5275679A"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Sensitive and confidential information will be provided to the Committee in connection with each proposal. All submissions made by applicants and the details of any negotiations, including the fact that applicants are seeking investment, </w:t>
      </w:r>
      <w:r w:rsidR="00142033">
        <w:rPr>
          <w:rFonts w:asciiTheme="majorHAnsi" w:hAnsiTheme="majorHAnsi" w:cstheme="majorHAnsi"/>
          <w:spacing w:val="1"/>
          <w:sz w:val="22"/>
          <w:szCs w:val="22"/>
        </w:rPr>
        <w:t>is</w:t>
      </w:r>
      <w:r w:rsidRPr="00B07E9A">
        <w:rPr>
          <w:rFonts w:asciiTheme="majorHAnsi" w:hAnsiTheme="majorHAnsi" w:cstheme="majorHAnsi"/>
          <w:spacing w:val="1"/>
          <w:sz w:val="22"/>
          <w:szCs w:val="22"/>
        </w:rPr>
        <w:t xml:space="preserve"> restricted information. Committee members, Executive Approvers and any other attendees should familiarise themselves with the appropriate care and handling of restricted information, details of which can be found in the BBB plc policies.</w:t>
      </w:r>
    </w:p>
    <w:p w14:paraId="7D14722E" w14:textId="77777777" w:rsidR="00B07E9A" w:rsidRPr="00B07E9A" w:rsidRDefault="00B07E9A" w:rsidP="00F07C68">
      <w:pPr>
        <w:pStyle w:val="BodyText"/>
        <w:kinsoku w:val="0"/>
        <w:overflowPunct w:val="0"/>
        <w:spacing w:after="160" w:line="259" w:lineRule="auto"/>
        <w:ind w:left="851" w:firstLine="0"/>
        <w:jc w:val="both"/>
        <w:rPr>
          <w:rFonts w:asciiTheme="majorHAnsi" w:hAnsiTheme="majorHAnsi" w:cstheme="majorHAnsi"/>
          <w:spacing w:val="1"/>
          <w:sz w:val="22"/>
          <w:szCs w:val="22"/>
        </w:rPr>
      </w:pPr>
    </w:p>
    <w:p w14:paraId="146D5CDA" w14:textId="77777777" w:rsidR="00B07E9A" w:rsidRPr="00B07E9A" w:rsidRDefault="00B07E9A" w:rsidP="00F07C68">
      <w:pPr>
        <w:pStyle w:val="ListParagraph"/>
        <w:numPr>
          <w:ilvl w:val="0"/>
          <w:numId w:val="24"/>
        </w:numPr>
        <w:tabs>
          <w:tab w:val="left" w:pos="851"/>
        </w:tabs>
        <w:spacing w:after="160" w:line="259" w:lineRule="auto"/>
        <w:ind w:left="0" w:firstLine="0"/>
        <w:rPr>
          <w:rFonts w:asciiTheme="majorHAnsi" w:hAnsiTheme="majorHAnsi" w:cstheme="majorHAnsi"/>
          <w:b/>
          <w:sz w:val="22"/>
          <w:szCs w:val="22"/>
        </w:rPr>
      </w:pPr>
      <w:r w:rsidRPr="00B07E9A">
        <w:rPr>
          <w:rFonts w:asciiTheme="majorHAnsi" w:hAnsiTheme="majorHAnsi" w:cstheme="majorHAnsi"/>
          <w:b/>
          <w:sz w:val="22"/>
          <w:szCs w:val="22"/>
        </w:rPr>
        <w:t>Statutory position</w:t>
      </w:r>
    </w:p>
    <w:p w14:paraId="428FE0B3"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Legislative authority for BBI to make investments will fall under section 228 of the Banking Act 2009.</w:t>
      </w:r>
    </w:p>
    <w:p w14:paraId="24AC1423" w14:textId="77777777" w:rsidR="00B07E9A" w:rsidRPr="00B07E9A" w:rsidRDefault="00B07E9A" w:rsidP="00F07C68">
      <w:pPr>
        <w:pStyle w:val="BodyText"/>
        <w:kinsoku w:val="0"/>
        <w:overflowPunct w:val="0"/>
        <w:spacing w:after="160" w:line="259" w:lineRule="auto"/>
        <w:ind w:left="851" w:firstLine="0"/>
        <w:jc w:val="both"/>
        <w:rPr>
          <w:rFonts w:asciiTheme="majorHAnsi" w:hAnsiTheme="majorHAnsi" w:cstheme="majorHAnsi"/>
          <w:spacing w:val="1"/>
          <w:sz w:val="22"/>
          <w:szCs w:val="22"/>
        </w:rPr>
      </w:pPr>
    </w:p>
    <w:p w14:paraId="788D45C6" w14:textId="77777777" w:rsidR="00B07E9A" w:rsidRPr="00B07E9A" w:rsidRDefault="00B07E9A" w:rsidP="00F07C68">
      <w:pPr>
        <w:pStyle w:val="ListParagraph"/>
        <w:keepNext/>
        <w:numPr>
          <w:ilvl w:val="0"/>
          <w:numId w:val="24"/>
        </w:numPr>
        <w:tabs>
          <w:tab w:val="left" w:pos="851"/>
        </w:tabs>
        <w:spacing w:after="160" w:line="259" w:lineRule="auto"/>
        <w:ind w:left="0" w:firstLine="0"/>
        <w:rPr>
          <w:rFonts w:asciiTheme="majorHAnsi" w:hAnsiTheme="majorHAnsi" w:cstheme="majorHAnsi"/>
          <w:b/>
          <w:sz w:val="22"/>
          <w:szCs w:val="22"/>
        </w:rPr>
      </w:pPr>
      <w:r w:rsidRPr="00B07E9A">
        <w:rPr>
          <w:rFonts w:asciiTheme="majorHAnsi" w:hAnsiTheme="majorHAnsi" w:cstheme="majorHAnsi"/>
          <w:b/>
          <w:sz w:val="22"/>
          <w:szCs w:val="22"/>
        </w:rPr>
        <w:t>Review of the Terms of Reference</w:t>
      </w:r>
    </w:p>
    <w:p w14:paraId="5EBAAC92" w14:textId="77777777" w:rsidR="00B07E9A" w:rsidRPr="00B07E9A" w:rsidRDefault="00B07E9A" w:rsidP="00F07C68">
      <w:pPr>
        <w:pStyle w:val="BodyText"/>
        <w:numPr>
          <w:ilvl w:val="1"/>
          <w:numId w:val="24"/>
        </w:numPr>
        <w:kinsoku w:val="0"/>
        <w:overflowPunct w:val="0"/>
        <w:spacing w:after="160" w:line="259" w:lineRule="auto"/>
        <w:ind w:left="851" w:hanging="851"/>
        <w:jc w:val="both"/>
        <w:rPr>
          <w:rFonts w:asciiTheme="majorHAnsi" w:hAnsiTheme="majorHAnsi" w:cstheme="majorHAnsi"/>
          <w:spacing w:val="1"/>
          <w:sz w:val="22"/>
          <w:szCs w:val="22"/>
        </w:rPr>
      </w:pPr>
      <w:r w:rsidRPr="00B07E9A">
        <w:rPr>
          <w:rFonts w:asciiTheme="majorHAnsi" w:hAnsiTheme="majorHAnsi" w:cstheme="majorHAnsi"/>
          <w:spacing w:val="1"/>
          <w:sz w:val="22"/>
          <w:szCs w:val="22"/>
        </w:rPr>
        <w:t xml:space="preserve">These Terms of Reference shall be kept under review at meetings of the Committee for a period of 12 months from the date of approval by the BBI Board, and annually thereafter. Changes must be approved by the </w:t>
      </w:r>
      <w:r w:rsidR="00251904">
        <w:rPr>
          <w:rFonts w:asciiTheme="majorHAnsi" w:hAnsiTheme="majorHAnsi" w:cstheme="majorHAnsi"/>
          <w:spacing w:val="1"/>
          <w:sz w:val="22"/>
          <w:szCs w:val="22"/>
        </w:rPr>
        <w:t xml:space="preserve">Boards of </w:t>
      </w:r>
      <w:r w:rsidRPr="00B07E9A">
        <w:rPr>
          <w:rFonts w:asciiTheme="majorHAnsi" w:hAnsiTheme="majorHAnsi" w:cstheme="majorHAnsi"/>
          <w:spacing w:val="1"/>
          <w:sz w:val="22"/>
          <w:szCs w:val="22"/>
        </w:rPr>
        <w:t>BBI</w:t>
      </w:r>
      <w:r w:rsidR="00251904">
        <w:rPr>
          <w:rFonts w:asciiTheme="majorHAnsi" w:hAnsiTheme="majorHAnsi" w:cstheme="majorHAnsi"/>
          <w:spacing w:val="1"/>
          <w:sz w:val="22"/>
          <w:szCs w:val="22"/>
        </w:rPr>
        <w:t xml:space="preserve"> and BBB plc</w:t>
      </w:r>
      <w:r w:rsidRPr="00B07E9A">
        <w:rPr>
          <w:rFonts w:asciiTheme="majorHAnsi" w:hAnsiTheme="majorHAnsi" w:cstheme="majorHAnsi"/>
          <w:spacing w:val="1"/>
          <w:sz w:val="22"/>
          <w:szCs w:val="22"/>
        </w:rPr>
        <w:t>.</w:t>
      </w:r>
    </w:p>
    <w:p w14:paraId="3A7B4FC1" w14:textId="77777777" w:rsidR="00987E9E" w:rsidRDefault="00987E9E" w:rsidP="00A6543D">
      <w:pPr>
        <w:spacing w:after="160" w:line="259" w:lineRule="auto"/>
        <w:rPr>
          <w:rFonts w:asciiTheme="majorHAnsi" w:hAnsiTheme="majorHAnsi" w:cstheme="majorHAnsi"/>
          <w:b/>
          <w:sz w:val="22"/>
          <w:szCs w:val="22"/>
        </w:rPr>
      </w:pPr>
    </w:p>
    <w:p w14:paraId="27AF7C7A" w14:textId="2F89D797" w:rsidR="00A6543D" w:rsidRPr="00A6543D" w:rsidRDefault="00A6543D" w:rsidP="00A6543D">
      <w:pPr>
        <w:spacing w:after="160" w:line="259" w:lineRule="auto"/>
        <w:rPr>
          <w:rFonts w:asciiTheme="majorHAnsi" w:hAnsiTheme="majorHAnsi" w:cstheme="majorHAnsi"/>
          <w:b/>
          <w:sz w:val="22"/>
          <w:szCs w:val="22"/>
        </w:rPr>
      </w:pPr>
      <w:r>
        <w:rPr>
          <w:rFonts w:asciiTheme="majorHAnsi" w:hAnsiTheme="majorHAnsi" w:cstheme="majorHAnsi"/>
          <w:b/>
          <w:sz w:val="22"/>
          <w:szCs w:val="22"/>
        </w:rPr>
        <w:t>Approved by the BBI</w:t>
      </w:r>
      <w:r w:rsidRPr="00A6543D">
        <w:rPr>
          <w:rFonts w:asciiTheme="majorHAnsi" w:hAnsiTheme="majorHAnsi" w:cstheme="majorHAnsi"/>
          <w:b/>
          <w:sz w:val="22"/>
          <w:szCs w:val="22"/>
        </w:rPr>
        <w:t xml:space="preserve"> Board:</w:t>
      </w:r>
      <w:r w:rsidRPr="00A6543D">
        <w:rPr>
          <w:rFonts w:asciiTheme="majorHAnsi" w:hAnsiTheme="majorHAnsi" w:cstheme="majorHAnsi"/>
          <w:b/>
          <w:sz w:val="22"/>
          <w:szCs w:val="22"/>
        </w:rPr>
        <w:tab/>
      </w:r>
      <w:r w:rsidRPr="00A6543D">
        <w:rPr>
          <w:rFonts w:asciiTheme="majorHAnsi" w:hAnsiTheme="majorHAnsi" w:cstheme="majorHAnsi"/>
          <w:b/>
          <w:sz w:val="22"/>
          <w:szCs w:val="22"/>
        </w:rPr>
        <w:tab/>
      </w:r>
      <w:r w:rsidRPr="00A6543D">
        <w:rPr>
          <w:rFonts w:asciiTheme="majorHAnsi" w:hAnsiTheme="majorHAnsi" w:cstheme="majorHAnsi"/>
          <w:b/>
          <w:sz w:val="22"/>
          <w:szCs w:val="22"/>
        </w:rPr>
        <w:tab/>
      </w:r>
      <w:r w:rsidRPr="00A6543D">
        <w:rPr>
          <w:rFonts w:asciiTheme="majorHAnsi" w:hAnsiTheme="majorHAnsi" w:cstheme="majorHAnsi"/>
          <w:b/>
          <w:sz w:val="22"/>
          <w:szCs w:val="22"/>
        </w:rPr>
        <w:tab/>
      </w:r>
      <w:r w:rsidR="00162826">
        <w:rPr>
          <w:rFonts w:asciiTheme="majorHAnsi" w:hAnsiTheme="majorHAnsi" w:cstheme="majorHAnsi"/>
          <w:sz w:val="22"/>
          <w:szCs w:val="22"/>
        </w:rPr>
        <w:t>2 December 2019</w:t>
      </w:r>
      <w:r w:rsidRPr="00A6543D">
        <w:rPr>
          <w:rFonts w:asciiTheme="majorHAnsi" w:hAnsiTheme="majorHAnsi" w:cstheme="majorHAnsi"/>
          <w:sz w:val="22"/>
          <w:szCs w:val="22"/>
        </w:rPr>
        <w:br/>
      </w:r>
      <w:r w:rsidRPr="00A6543D">
        <w:rPr>
          <w:rFonts w:asciiTheme="majorHAnsi" w:hAnsiTheme="majorHAnsi" w:cstheme="majorHAnsi"/>
          <w:b/>
          <w:sz w:val="22"/>
          <w:szCs w:val="22"/>
        </w:rPr>
        <w:t>Approved by the BBB plc Board:</w:t>
      </w:r>
      <w:r w:rsidRPr="00A6543D">
        <w:rPr>
          <w:rFonts w:asciiTheme="majorHAnsi" w:hAnsiTheme="majorHAnsi" w:cstheme="majorHAnsi"/>
          <w:sz w:val="22"/>
          <w:szCs w:val="22"/>
        </w:rPr>
        <w:tab/>
      </w:r>
      <w:r w:rsidRPr="00A6543D">
        <w:rPr>
          <w:rFonts w:asciiTheme="majorHAnsi" w:hAnsiTheme="majorHAnsi" w:cstheme="majorHAnsi"/>
          <w:sz w:val="22"/>
          <w:szCs w:val="22"/>
        </w:rPr>
        <w:tab/>
      </w:r>
      <w:r w:rsidRPr="00A6543D">
        <w:rPr>
          <w:rFonts w:asciiTheme="majorHAnsi" w:hAnsiTheme="majorHAnsi" w:cstheme="majorHAnsi"/>
          <w:sz w:val="22"/>
          <w:szCs w:val="22"/>
        </w:rPr>
        <w:tab/>
      </w:r>
      <w:r w:rsidR="00DD32AC">
        <w:rPr>
          <w:rFonts w:asciiTheme="majorHAnsi" w:hAnsiTheme="majorHAnsi" w:cstheme="majorHAnsi"/>
          <w:sz w:val="22"/>
          <w:szCs w:val="22"/>
        </w:rPr>
        <w:t>6 February 2020</w:t>
      </w:r>
      <w:bookmarkStart w:id="0" w:name="_GoBack"/>
      <w:bookmarkEnd w:id="0"/>
    </w:p>
    <w:p w14:paraId="1247143D" w14:textId="56207D1E" w:rsidR="00987E9E" w:rsidRDefault="00A6543D" w:rsidP="00987E9E">
      <w:pPr>
        <w:spacing w:after="160" w:line="259" w:lineRule="auto"/>
        <w:rPr>
          <w:rFonts w:asciiTheme="majorHAnsi" w:hAnsiTheme="majorHAnsi" w:cstheme="majorHAnsi"/>
          <w:sz w:val="22"/>
          <w:szCs w:val="22"/>
        </w:rPr>
      </w:pPr>
      <w:r w:rsidRPr="00A6543D">
        <w:rPr>
          <w:rFonts w:asciiTheme="majorHAnsi" w:hAnsiTheme="majorHAnsi" w:cstheme="majorHAnsi"/>
          <w:b/>
          <w:sz w:val="22"/>
          <w:szCs w:val="22"/>
        </w:rPr>
        <w:t xml:space="preserve">Previous </w:t>
      </w:r>
      <w:r>
        <w:rPr>
          <w:rFonts w:asciiTheme="majorHAnsi" w:hAnsiTheme="majorHAnsi" w:cstheme="majorHAnsi"/>
          <w:b/>
          <w:sz w:val="22"/>
          <w:szCs w:val="22"/>
        </w:rPr>
        <w:t>version approved by the BBI</w:t>
      </w:r>
      <w:r w:rsidRPr="00A6543D">
        <w:rPr>
          <w:rFonts w:asciiTheme="majorHAnsi" w:hAnsiTheme="majorHAnsi" w:cstheme="majorHAnsi"/>
          <w:b/>
          <w:sz w:val="22"/>
          <w:szCs w:val="22"/>
        </w:rPr>
        <w:t xml:space="preserve"> Board:</w:t>
      </w:r>
      <w:r w:rsidRPr="00A6543D">
        <w:rPr>
          <w:rFonts w:asciiTheme="majorHAnsi" w:hAnsiTheme="majorHAnsi" w:cstheme="majorHAnsi"/>
          <w:sz w:val="22"/>
          <w:szCs w:val="22"/>
        </w:rPr>
        <w:tab/>
      </w:r>
      <w:r w:rsidRPr="00A6543D">
        <w:rPr>
          <w:rFonts w:asciiTheme="majorHAnsi" w:hAnsiTheme="majorHAnsi" w:cstheme="majorHAnsi"/>
          <w:sz w:val="22"/>
          <w:szCs w:val="22"/>
        </w:rPr>
        <w:tab/>
      </w:r>
      <w:r w:rsidR="00162826">
        <w:rPr>
          <w:rFonts w:asciiTheme="majorHAnsi" w:hAnsiTheme="majorHAnsi" w:cstheme="majorHAnsi"/>
          <w:sz w:val="22"/>
          <w:szCs w:val="22"/>
        </w:rPr>
        <w:t>13 November 2018</w:t>
      </w:r>
      <w:r w:rsidRPr="00A6543D">
        <w:rPr>
          <w:rFonts w:asciiTheme="majorHAnsi" w:hAnsiTheme="majorHAnsi" w:cstheme="majorHAnsi"/>
          <w:sz w:val="22"/>
          <w:szCs w:val="22"/>
        </w:rPr>
        <w:br/>
      </w:r>
    </w:p>
    <w:p w14:paraId="4BE01950" w14:textId="77777777" w:rsidR="009056F3" w:rsidRDefault="009056F3">
      <w:pPr>
        <w:rPr>
          <w:rFonts w:asciiTheme="majorHAnsi" w:hAnsiTheme="majorHAnsi" w:cstheme="majorHAnsi"/>
          <w:sz w:val="22"/>
          <w:szCs w:val="22"/>
        </w:rPr>
      </w:pPr>
      <w:r>
        <w:rPr>
          <w:rFonts w:asciiTheme="majorHAnsi" w:hAnsiTheme="majorHAnsi" w:cstheme="majorHAnsi"/>
          <w:sz w:val="22"/>
          <w:szCs w:val="22"/>
        </w:rPr>
        <w:br w:type="page"/>
      </w:r>
    </w:p>
    <w:p w14:paraId="6F37F1E5" w14:textId="77777777" w:rsidR="001C6337" w:rsidRDefault="001C6337">
      <w:pPr>
        <w:rPr>
          <w:rFonts w:asciiTheme="majorHAnsi" w:hAnsiTheme="majorHAnsi" w:cstheme="majorHAnsi"/>
          <w:sz w:val="22"/>
          <w:szCs w:val="22"/>
        </w:rPr>
      </w:pPr>
    </w:p>
    <w:p w14:paraId="5047C43E" w14:textId="77777777" w:rsidR="001C6337" w:rsidRPr="00BA7048" w:rsidRDefault="001C6337" w:rsidP="001C6337">
      <w:pPr>
        <w:jc w:val="center"/>
        <w:rPr>
          <w:rFonts w:ascii="Calibri" w:hAnsi="Calibri" w:cs="Calibri"/>
          <w:b/>
          <w:sz w:val="22"/>
          <w:szCs w:val="22"/>
        </w:rPr>
      </w:pPr>
      <w:r w:rsidRPr="00BA7048">
        <w:rPr>
          <w:rFonts w:ascii="Calibri" w:hAnsi="Calibri" w:cs="Calibri"/>
          <w:b/>
          <w:sz w:val="22"/>
          <w:szCs w:val="22"/>
        </w:rPr>
        <w:t>Annex A</w:t>
      </w:r>
    </w:p>
    <w:p w14:paraId="6C4067A5" w14:textId="77777777" w:rsidR="001C6337" w:rsidRPr="00BA7048" w:rsidRDefault="001C6337" w:rsidP="001C6337">
      <w:pPr>
        <w:rPr>
          <w:rFonts w:ascii="Calibri" w:hAnsi="Calibri" w:cs="Calibri"/>
          <w:b/>
          <w:sz w:val="22"/>
          <w:szCs w:val="22"/>
        </w:rPr>
      </w:pPr>
    </w:p>
    <w:tbl>
      <w:tblPr>
        <w:tblW w:w="963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72"/>
        <w:gridCol w:w="2552"/>
        <w:gridCol w:w="1706"/>
        <w:gridCol w:w="2404"/>
      </w:tblGrid>
      <w:tr w:rsidR="001C6337" w:rsidRPr="001C6337" w14:paraId="28674A2F" w14:textId="77777777" w:rsidTr="00BA7048">
        <w:trPr>
          <w:trHeight w:hRule="exact" w:val="1247"/>
        </w:trPr>
        <w:tc>
          <w:tcPr>
            <w:tcW w:w="2972" w:type="dxa"/>
            <w:tcBorders>
              <w:top w:val="single" w:sz="4" w:space="0" w:color="000000"/>
              <w:left w:val="single" w:sz="4" w:space="0" w:color="000000"/>
              <w:bottom w:val="single" w:sz="4" w:space="0" w:color="000000"/>
              <w:right w:val="nil"/>
            </w:tcBorders>
            <w:shd w:val="clear" w:color="auto" w:fill="808080" w:themeFill="background1" w:themeFillShade="80"/>
          </w:tcPr>
          <w:p w14:paraId="7DD51F12" w14:textId="77777777" w:rsidR="001C6337" w:rsidRPr="00BA7048" w:rsidRDefault="001C6337" w:rsidP="00253937">
            <w:pPr>
              <w:pStyle w:val="TableParagraph"/>
              <w:spacing w:after="160" w:line="259" w:lineRule="auto"/>
              <w:ind w:left="107" w:right="3"/>
              <w:rPr>
                <w:rFonts w:ascii="Calibri" w:hAnsi="Calibri" w:cs="Calibri"/>
                <w:b/>
                <w:color w:val="FFFFFF" w:themeColor="background1"/>
                <w:sz w:val="22"/>
                <w:szCs w:val="22"/>
              </w:rPr>
            </w:pPr>
            <w:r w:rsidRPr="00BA7048">
              <w:rPr>
                <w:rFonts w:ascii="Calibri" w:hAnsi="Calibri" w:cs="Calibri"/>
                <w:b/>
                <w:color w:val="FFFFFF" w:themeColor="background1"/>
                <w:sz w:val="22"/>
                <w:szCs w:val="22"/>
              </w:rPr>
              <w:t>Transaction</w:t>
            </w:r>
          </w:p>
        </w:tc>
        <w:tc>
          <w:tcPr>
            <w:tcW w:w="2552" w:type="dxa"/>
            <w:tcBorders>
              <w:top w:val="single" w:sz="4" w:space="0" w:color="000000"/>
              <w:left w:val="nil"/>
              <w:bottom w:val="single" w:sz="4" w:space="0" w:color="000000"/>
              <w:right w:val="nil"/>
            </w:tcBorders>
            <w:shd w:val="clear" w:color="auto" w:fill="808080" w:themeFill="background1" w:themeFillShade="80"/>
          </w:tcPr>
          <w:p w14:paraId="7415F8BC" w14:textId="77777777" w:rsidR="001C6337" w:rsidRPr="00BA7048" w:rsidRDefault="001C6337" w:rsidP="00253937">
            <w:pPr>
              <w:pStyle w:val="TableParagraph"/>
              <w:spacing w:after="160" w:line="259" w:lineRule="auto"/>
              <w:ind w:left="93" w:right="84"/>
              <w:rPr>
                <w:rFonts w:ascii="Calibri" w:hAnsi="Calibri" w:cs="Calibri"/>
                <w:b/>
                <w:color w:val="FFFFFF" w:themeColor="background1"/>
                <w:sz w:val="22"/>
                <w:szCs w:val="22"/>
              </w:rPr>
            </w:pPr>
            <w:r w:rsidRPr="00BA7048">
              <w:rPr>
                <w:rFonts w:ascii="Calibri" w:hAnsi="Calibri" w:cs="Calibri"/>
                <w:b/>
                <w:color w:val="FFFFFF" w:themeColor="background1"/>
                <w:sz w:val="22"/>
                <w:szCs w:val="22"/>
              </w:rPr>
              <w:t>Approval by</w:t>
            </w:r>
          </w:p>
        </w:tc>
        <w:tc>
          <w:tcPr>
            <w:tcW w:w="1706" w:type="dxa"/>
            <w:tcBorders>
              <w:top w:val="single" w:sz="4" w:space="0" w:color="000000"/>
              <w:left w:val="nil"/>
              <w:bottom w:val="single" w:sz="4" w:space="0" w:color="000000"/>
              <w:right w:val="nil"/>
            </w:tcBorders>
            <w:shd w:val="clear" w:color="auto" w:fill="808080" w:themeFill="background1" w:themeFillShade="80"/>
          </w:tcPr>
          <w:p w14:paraId="09F4469A" w14:textId="77777777" w:rsidR="001C6337" w:rsidRPr="00BA7048" w:rsidRDefault="001C6337" w:rsidP="00253937">
            <w:pPr>
              <w:pStyle w:val="TableParagraph"/>
              <w:spacing w:after="160" w:line="259" w:lineRule="auto"/>
              <w:ind w:left="58" w:right="70"/>
              <w:rPr>
                <w:rFonts w:ascii="Calibri" w:hAnsi="Calibri" w:cs="Calibri"/>
                <w:b/>
                <w:color w:val="FFFFFF" w:themeColor="background1"/>
                <w:sz w:val="22"/>
                <w:szCs w:val="22"/>
              </w:rPr>
            </w:pPr>
            <w:r w:rsidRPr="00BA7048">
              <w:rPr>
                <w:rFonts w:ascii="Calibri" w:hAnsi="Calibri" w:cs="Calibri"/>
                <w:b/>
                <w:color w:val="FFFFFF" w:themeColor="background1"/>
                <w:sz w:val="22"/>
                <w:szCs w:val="22"/>
              </w:rPr>
              <w:t>Final document pre-execution sign-off by</w:t>
            </w:r>
          </w:p>
        </w:tc>
        <w:tc>
          <w:tcPr>
            <w:tcW w:w="2404" w:type="dxa"/>
            <w:tcBorders>
              <w:top w:val="single" w:sz="4" w:space="0" w:color="000000"/>
              <w:left w:val="nil"/>
              <w:bottom w:val="single" w:sz="4" w:space="0" w:color="000000"/>
              <w:right w:val="single" w:sz="4" w:space="0" w:color="000000"/>
            </w:tcBorders>
            <w:shd w:val="clear" w:color="auto" w:fill="808080" w:themeFill="background1" w:themeFillShade="80"/>
          </w:tcPr>
          <w:p w14:paraId="7B45309F" w14:textId="77777777" w:rsidR="001C6337" w:rsidRPr="00BA7048" w:rsidRDefault="001C6337" w:rsidP="00253937">
            <w:pPr>
              <w:pStyle w:val="TableParagraph"/>
              <w:spacing w:after="160" w:line="259" w:lineRule="auto"/>
              <w:ind w:left="72" w:right="141"/>
              <w:rPr>
                <w:rFonts w:ascii="Calibri" w:hAnsi="Calibri" w:cs="Calibri"/>
                <w:b/>
                <w:color w:val="FFFFFF" w:themeColor="background1"/>
                <w:sz w:val="22"/>
                <w:szCs w:val="22"/>
              </w:rPr>
            </w:pPr>
            <w:r w:rsidRPr="00BA7048">
              <w:rPr>
                <w:rFonts w:ascii="Calibri" w:hAnsi="Calibri" w:cs="Calibri"/>
                <w:b/>
                <w:color w:val="FFFFFF" w:themeColor="background1"/>
                <w:sz w:val="22"/>
                <w:szCs w:val="22"/>
              </w:rPr>
              <w:t>Execution of individual investment by</w:t>
            </w:r>
            <w:r w:rsidRPr="00BA7048">
              <w:rPr>
                <w:rFonts w:ascii="Calibri" w:hAnsi="Calibri" w:cs="Calibri"/>
                <w:b/>
                <w:color w:val="FFFFFF" w:themeColor="background1"/>
                <w:position w:val="11"/>
                <w:sz w:val="16"/>
                <w:szCs w:val="16"/>
              </w:rPr>
              <w:t>1</w:t>
            </w:r>
          </w:p>
        </w:tc>
      </w:tr>
      <w:tr w:rsidR="001C6337" w:rsidRPr="001C6337" w14:paraId="0A2AA4A6" w14:textId="77777777" w:rsidTr="00A3745A">
        <w:trPr>
          <w:trHeight w:hRule="exact" w:val="1503"/>
        </w:trPr>
        <w:tc>
          <w:tcPr>
            <w:tcW w:w="2972" w:type="dxa"/>
            <w:tcBorders>
              <w:top w:val="single" w:sz="4" w:space="0" w:color="000000"/>
              <w:left w:val="single" w:sz="4" w:space="0" w:color="000000"/>
              <w:bottom w:val="single" w:sz="4" w:space="0" w:color="000000"/>
            </w:tcBorders>
          </w:tcPr>
          <w:p w14:paraId="1D95C1D2" w14:textId="77777777" w:rsidR="001C6337" w:rsidRPr="00BA7048" w:rsidRDefault="001C6337" w:rsidP="00253937">
            <w:pPr>
              <w:pStyle w:val="TableParagraph"/>
              <w:spacing w:after="160" w:line="259" w:lineRule="auto"/>
              <w:ind w:left="107" w:right="3"/>
              <w:rPr>
                <w:rFonts w:ascii="Calibri" w:hAnsi="Calibri" w:cs="Calibri"/>
                <w:sz w:val="22"/>
                <w:szCs w:val="22"/>
              </w:rPr>
            </w:pPr>
            <w:r w:rsidRPr="00BA7048">
              <w:rPr>
                <w:rFonts w:ascii="Calibri" w:hAnsi="Calibri" w:cs="Calibri"/>
                <w:sz w:val="22"/>
                <w:szCs w:val="22"/>
              </w:rPr>
              <w:t>Proposals for new Programmes and material changes to</w:t>
            </w:r>
            <w:r w:rsidR="005C093F">
              <w:rPr>
                <w:rFonts w:ascii="Calibri" w:hAnsi="Calibri" w:cs="Calibri"/>
                <w:sz w:val="22"/>
                <w:szCs w:val="22"/>
              </w:rPr>
              <w:t xml:space="preserve"> existing Programmes</w:t>
            </w:r>
          </w:p>
        </w:tc>
        <w:tc>
          <w:tcPr>
            <w:tcW w:w="2552" w:type="dxa"/>
            <w:tcBorders>
              <w:top w:val="single" w:sz="4" w:space="0" w:color="000000"/>
              <w:bottom w:val="single" w:sz="4" w:space="0" w:color="000000"/>
            </w:tcBorders>
          </w:tcPr>
          <w:p w14:paraId="1539597A" w14:textId="77777777" w:rsidR="001C6337" w:rsidRPr="00BA7048" w:rsidRDefault="001C6337" w:rsidP="00253937">
            <w:pPr>
              <w:pStyle w:val="TableParagraph"/>
              <w:spacing w:after="160" w:line="259" w:lineRule="auto"/>
              <w:ind w:left="93" w:right="84"/>
              <w:rPr>
                <w:rFonts w:ascii="Calibri" w:hAnsi="Calibri" w:cs="Calibri"/>
                <w:sz w:val="22"/>
                <w:szCs w:val="22"/>
              </w:rPr>
            </w:pPr>
            <w:r w:rsidRPr="00BA7048">
              <w:rPr>
                <w:rFonts w:ascii="Calibri" w:hAnsi="Calibri" w:cs="Calibri"/>
                <w:sz w:val="22"/>
                <w:szCs w:val="22"/>
              </w:rPr>
              <w:t>Investment Committee and B</w:t>
            </w:r>
            <w:r w:rsidR="00637557">
              <w:rPr>
                <w:rFonts w:ascii="Calibri" w:hAnsi="Calibri" w:cs="Calibri"/>
                <w:sz w:val="22"/>
                <w:szCs w:val="22"/>
              </w:rPr>
              <w:t>BI</w:t>
            </w:r>
            <w:r w:rsidRPr="00BA7048">
              <w:rPr>
                <w:rFonts w:ascii="Calibri" w:hAnsi="Calibri" w:cs="Calibri"/>
                <w:sz w:val="22"/>
                <w:szCs w:val="22"/>
              </w:rPr>
              <w:t xml:space="preserve"> Board and Board of BBB plc</w:t>
            </w:r>
            <w:r w:rsidR="005C093F">
              <w:rPr>
                <w:rFonts w:ascii="Calibri" w:hAnsi="Calibri" w:cs="Calibri"/>
                <w:sz w:val="22"/>
                <w:szCs w:val="22"/>
              </w:rPr>
              <w:t xml:space="preserve"> and Product Development Committee</w:t>
            </w:r>
          </w:p>
        </w:tc>
        <w:tc>
          <w:tcPr>
            <w:tcW w:w="1706" w:type="dxa"/>
            <w:tcBorders>
              <w:top w:val="single" w:sz="4" w:space="0" w:color="000000"/>
              <w:bottom w:val="single" w:sz="4" w:space="0" w:color="000000"/>
            </w:tcBorders>
          </w:tcPr>
          <w:p w14:paraId="542A5C09" w14:textId="77777777" w:rsidR="001C6337" w:rsidRPr="00BA7048" w:rsidRDefault="001C6337" w:rsidP="00253937">
            <w:pPr>
              <w:pStyle w:val="TableParagraph"/>
              <w:spacing w:after="160" w:line="259" w:lineRule="auto"/>
              <w:ind w:left="58" w:right="70"/>
              <w:rPr>
                <w:rFonts w:ascii="Calibri" w:hAnsi="Calibri" w:cs="Calibri"/>
                <w:sz w:val="22"/>
                <w:szCs w:val="22"/>
              </w:rPr>
            </w:pPr>
            <w:r w:rsidRPr="00BA7048">
              <w:rPr>
                <w:rFonts w:ascii="Calibri" w:hAnsi="Calibri" w:cs="Calibri"/>
                <w:sz w:val="22"/>
                <w:szCs w:val="22"/>
              </w:rPr>
              <w:t>N/A</w:t>
            </w:r>
          </w:p>
        </w:tc>
        <w:tc>
          <w:tcPr>
            <w:tcW w:w="2404" w:type="dxa"/>
            <w:tcBorders>
              <w:top w:val="single" w:sz="4" w:space="0" w:color="000000"/>
              <w:bottom w:val="single" w:sz="4" w:space="0" w:color="000000"/>
              <w:right w:val="single" w:sz="5" w:space="0" w:color="000000"/>
            </w:tcBorders>
          </w:tcPr>
          <w:p w14:paraId="7819A061" w14:textId="77777777" w:rsidR="001C6337" w:rsidRPr="00BA7048" w:rsidRDefault="001C6337" w:rsidP="00253937">
            <w:pPr>
              <w:pStyle w:val="TableParagraph"/>
              <w:spacing w:after="160" w:line="259" w:lineRule="auto"/>
              <w:ind w:left="72" w:right="141"/>
              <w:rPr>
                <w:rFonts w:ascii="Calibri" w:hAnsi="Calibri" w:cs="Calibri"/>
                <w:sz w:val="22"/>
                <w:szCs w:val="22"/>
              </w:rPr>
            </w:pPr>
            <w:r w:rsidRPr="00BA7048">
              <w:rPr>
                <w:rFonts w:ascii="Calibri" w:hAnsi="Calibri" w:cs="Calibri"/>
                <w:sz w:val="22"/>
                <w:szCs w:val="22"/>
              </w:rPr>
              <w:t>N/A</w:t>
            </w:r>
            <w:r w:rsidRPr="00BA7048">
              <w:rPr>
                <w:rFonts w:ascii="Calibri" w:hAnsi="Calibri" w:cs="Calibri"/>
                <w:b/>
                <w:color w:val="FFFFFF"/>
                <w:position w:val="11"/>
                <w:sz w:val="16"/>
                <w:szCs w:val="16"/>
              </w:rPr>
              <w:t>2</w:t>
            </w:r>
          </w:p>
        </w:tc>
      </w:tr>
      <w:tr w:rsidR="001C6337" w:rsidRPr="001C6337" w14:paraId="6427EBF9" w14:textId="77777777" w:rsidTr="00253937">
        <w:trPr>
          <w:trHeight w:hRule="exact" w:val="1701"/>
        </w:trPr>
        <w:tc>
          <w:tcPr>
            <w:tcW w:w="2972" w:type="dxa"/>
            <w:tcBorders>
              <w:top w:val="single" w:sz="4" w:space="0" w:color="000000"/>
              <w:left w:val="single" w:sz="6" w:space="0" w:color="000000"/>
              <w:bottom w:val="single" w:sz="4" w:space="0" w:color="000000"/>
            </w:tcBorders>
          </w:tcPr>
          <w:p w14:paraId="20FB2E14" w14:textId="77777777" w:rsidR="001C6337" w:rsidRPr="00BA7048" w:rsidRDefault="001C6337" w:rsidP="00253937">
            <w:pPr>
              <w:pStyle w:val="TableParagraph"/>
              <w:spacing w:after="160" w:line="259" w:lineRule="auto"/>
              <w:ind w:left="107" w:right="3"/>
              <w:rPr>
                <w:rFonts w:ascii="Calibri" w:hAnsi="Calibri" w:cs="Calibri"/>
                <w:sz w:val="22"/>
                <w:szCs w:val="22"/>
              </w:rPr>
            </w:pPr>
            <w:r w:rsidRPr="00BA7048">
              <w:rPr>
                <w:rFonts w:ascii="Calibri" w:hAnsi="Calibri" w:cs="Calibri"/>
                <w:sz w:val="22"/>
                <w:szCs w:val="22"/>
              </w:rPr>
              <w:t>Transactions and variations relating to investments/</w:t>
            </w:r>
            <w:r w:rsidR="00637557">
              <w:rPr>
                <w:rFonts w:ascii="Calibri" w:hAnsi="Calibri" w:cs="Calibri"/>
                <w:sz w:val="22"/>
                <w:szCs w:val="22"/>
              </w:rPr>
              <w:t xml:space="preserve"> </w:t>
            </w:r>
            <w:r w:rsidRPr="00BA7048">
              <w:rPr>
                <w:rFonts w:ascii="Calibri" w:hAnsi="Calibri" w:cs="Calibri"/>
                <w:sz w:val="22"/>
                <w:szCs w:val="22"/>
              </w:rPr>
              <w:t xml:space="preserve">financial commitments </w:t>
            </w:r>
            <w:r w:rsidRPr="00BA7048">
              <w:rPr>
                <w:rFonts w:ascii="Calibri" w:hAnsi="Calibri" w:cs="Calibri"/>
                <w:sz w:val="22"/>
                <w:szCs w:val="22"/>
                <w:u w:val="single"/>
              </w:rPr>
              <w:t xml:space="preserve">&gt; </w:t>
            </w:r>
            <w:r w:rsidRPr="00BA7048">
              <w:rPr>
                <w:rFonts w:ascii="Calibri" w:hAnsi="Calibri" w:cs="Calibri"/>
                <w:sz w:val="22"/>
                <w:szCs w:val="22"/>
              </w:rPr>
              <w:t>£75 million</w:t>
            </w:r>
          </w:p>
        </w:tc>
        <w:tc>
          <w:tcPr>
            <w:tcW w:w="2552" w:type="dxa"/>
            <w:tcBorders>
              <w:top w:val="single" w:sz="4" w:space="0" w:color="000000"/>
              <w:bottom w:val="single" w:sz="4" w:space="0" w:color="000000"/>
            </w:tcBorders>
          </w:tcPr>
          <w:p w14:paraId="5F236A77" w14:textId="77777777" w:rsidR="001C6337" w:rsidRPr="00BA7048" w:rsidRDefault="001C6337" w:rsidP="00253937">
            <w:pPr>
              <w:pStyle w:val="TableParagraph"/>
              <w:spacing w:after="160" w:line="259" w:lineRule="auto"/>
              <w:ind w:left="93" w:right="84"/>
              <w:rPr>
                <w:rFonts w:ascii="Calibri" w:hAnsi="Calibri" w:cs="Calibri"/>
                <w:sz w:val="22"/>
                <w:szCs w:val="22"/>
              </w:rPr>
            </w:pPr>
            <w:r w:rsidRPr="00BA7048">
              <w:rPr>
                <w:rFonts w:ascii="Calibri" w:hAnsi="Calibri" w:cs="Calibri"/>
                <w:sz w:val="22"/>
                <w:szCs w:val="22"/>
              </w:rPr>
              <w:t>Investment Committee and B</w:t>
            </w:r>
            <w:r w:rsidR="00637557">
              <w:rPr>
                <w:rFonts w:ascii="Calibri" w:hAnsi="Calibri" w:cs="Calibri"/>
                <w:sz w:val="22"/>
                <w:szCs w:val="22"/>
              </w:rPr>
              <w:t>BI</w:t>
            </w:r>
            <w:r w:rsidRPr="00BA7048">
              <w:rPr>
                <w:rFonts w:ascii="Calibri" w:hAnsi="Calibri" w:cs="Calibri"/>
                <w:sz w:val="22"/>
                <w:szCs w:val="22"/>
              </w:rPr>
              <w:t xml:space="preserve"> Board and Board of BBB plc</w:t>
            </w:r>
            <w:r w:rsidRPr="00BA7048">
              <w:rPr>
                <w:rFonts w:ascii="Calibri" w:hAnsi="Calibri" w:cs="Calibri"/>
                <w:spacing w:val="-7"/>
                <w:sz w:val="22"/>
                <w:szCs w:val="22"/>
              </w:rPr>
              <w:t xml:space="preserve"> </w:t>
            </w:r>
          </w:p>
        </w:tc>
        <w:tc>
          <w:tcPr>
            <w:tcW w:w="1706" w:type="dxa"/>
            <w:tcBorders>
              <w:top w:val="single" w:sz="4" w:space="0" w:color="000000"/>
              <w:bottom w:val="single" w:sz="4" w:space="0" w:color="000000"/>
            </w:tcBorders>
          </w:tcPr>
          <w:p w14:paraId="6CB82FB8" w14:textId="77777777" w:rsidR="001C6337" w:rsidRPr="00BA7048" w:rsidRDefault="001C6337" w:rsidP="00253937">
            <w:pPr>
              <w:pStyle w:val="TableParagraph"/>
              <w:spacing w:after="160" w:line="259" w:lineRule="auto"/>
              <w:ind w:left="58" w:right="70"/>
              <w:rPr>
                <w:rFonts w:ascii="Calibri" w:hAnsi="Calibri" w:cs="Calibri"/>
                <w:sz w:val="22"/>
                <w:szCs w:val="22"/>
              </w:rPr>
            </w:pPr>
            <w:r w:rsidRPr="00BA7048">
              <w:rPr>
                <w:rFonts w:ascii="Calibri" w:hAnsi="Calibri" w:cs="Calibri"/>
                <w:sz w:val="22"/>
                <w:szCs w:val="22"/>
              </w:rPr>
              <w:t>Legal</w:t>
            </w:r>
          </w:p>
        </w:tc>
        <w:tc>
          <w:tcPr>
            <w:tcW w:w="2404" w:type="dxa"/>
            <w:tcBorders>
              <w:top w:val="single" w:sz="4" w:space="0" w:color="000000"/>
              <w:bottom w:val="single" w:sz="4" w:space="0" w:color="000000"/>
              <w:right w:val="single" w:sz="6" w:space="0" w:color="000000"/>
            </w:tcBorders>
          </w:tcPr>
          <w:p w14:paraId="710B9389" w14:textId="77777777" w:rsidR="001C6337" w:rsidRPr="00BA7048" w:rsidRDefault="001C6337" w:rsidP="00253937">
            <w:pPr>
              <w:pStyle w:val="TableParagraph"/>
              <w:spacing w:after="160" w:line="259" w:lineRule="auto"/>
              <w:ind w:left="72" w:right="141"/>
              <w:rPr>
                <w:rFonts w:ascii="Calibri" w:hAnsi="Calibri" w:cs="Calibri"/>
                <w:sz w:val="22"/>
                <w:szCs w:val="22"/>
              </w:rPr>
            </w:pPr>
            <w:r w:rsidRPr="00BA7048">
              <w:rPr>
                <w:rFonts w:ascii="Calibri" w:hAnsi="Calibri" w:cs="Calibri"/>
                <w:sz w:val="22"/>
                <w:szCs w:val="22"/>
              </w:rPr>
              <w:t>Two “A” Managers OR one “A” Manager and one “B” Manager</w:t>
            </w:r>
          </w:p>
        </w:tc>
      </w:tr>
      <w:tr w:rsidR="001C6337" w:rsidRPr="001C6337" w14:paraId="46B770A3" w14:textId="77777777" w:rsidTr="00253937">
        <w:trPr>
          <w:trHeight w:hRule="exact" w:val="2268"/>
        </w:trPr>
        <w:tc>
          <w:tcPr>
            <w:tcW w:w="2972" w:type="dxa"/>
            <w:tcBorders>
              <w:left w:val="single" w:sz="6" w:space="0" w:color="000000"/>
              <w:bottom w:val="single" w:sz="6" w:space="0" w:color="000000"/>
            </w:tcBorders>
          </w:tcPr>
          <w:p w14:paraId="6A949D60" w14:textId="376CC9C1" w:rsidR="001C6337" w:rsidRPr="00BA7048" w:rsidRDefault="001C6337" w:rsidP="00253937">
            <w:pPr>
              <w:pStyle w:val="TableParagraph"/>
              <w:spacing w:after="160" w:line="259" w:lineRule="auto"/>
              <w:ind w:left="107" w:right="3"/>
              <w:rPr>
                <w:rFonts w:ascii="Calibri" w:hAnsi="Calibri" w:cs="Calibri"/>
                <w:sz w:val="22"/>
                <w:szCs w:val="22"/>
              </w:rPr>
            </w:pPr>
            <w:r w:rsidRPr="00BA7048">
              <w:rPr>
                <w:rFonts w:ascii="Calibri" w:hAnsi="Calibri" w:cs="Calibri"/>
                <w:sz w:val="22"/>
                <w:szCs w:val="22"/>
              </w:rPr>
              <w:t>Transactions and variations relating to investments/</w:t>
            </w:r>
            <w:r w:rsidR="00637557">
              <w:rPr>
                <w:rFonts w:ascii="Calibri" w:hAnsi="Calibri" w:cs="Calibri"/>
                <w:sz w:val="22"/>
                <w:szCs w:val="22"/>
              </w:rPr>
              <w:t xml:space="preserve"> </w:t>
            </w:r>
            <w:r w:rsidRPr="00BA7048">
              <w:rPr>
                <w:rFonts w:ascii="Calibri" w:hAnsi="Calibri" w:cs="Calibri"/>
                <w:sz w:val="22"/>
                <w:szCs w:val="22"/>
              </w:rPr>
              <w:t>financial commitments &gt; £</w:t>
            </w:r>
            <w:r w:rsidR="00162826">
              <w:rPr>
                <w:rFonts w:ascii="Calibri" w:hAnsi="Calibri" w:cs="Calibri"/>
                <w:sz w:val="22"/>
                <w:szCs w:val="22"/>
              </w:rPr>
              <w:t>5</w:t>
            </w:r>
            <w:r w:rsidR="00637557">
              <w:rPr>
                <w:rFonts w:ascii="Calibri" w:hAnsi="Calibri" w:cs="Calibri"/>
                <w:sz w:val="22"/>
                <w:szCs w:val="22"/>
              </w:rPr>
              <w:t>0</w:t>
            </w:r>
            <w:r w:rsidRPr="00BA7048">
              <w:rPr>
                <w:rFonts w:ascii="Calibri" w:hAnsi="Calibri" w:cs="Calibri"/>
                <w:sz w:val="22"/>
                <w:szCs w:val="22"/>
              </w:rPr>
              <w:t xml:space="preserve"> million or transactions that are strategic, novel or contentious</w:t>
            </w:r>
          </w:p>
        </w:tc>
        <w:tc>
          <w:tcPr>
            <w:tcW w:w="2552" w:type="dxa"/>
            <w:tcBorders>
              <w:bottom w:val="single" w:sz="6" w:space="0" w:color="000000"/>
            </w:tcBorders>
          </w:tcPr>
          <w:p w14:paraId="6266579F" w14:textId="77777777" w:rsidR="001C6337" w:rsidRPr="00BA7048" w:rsidRDefault="001C6337" w:rsidP="00253937">
            <w:pPr>
              <w:pStyle w:val="TableParagraph"/>
              <w:spacing w:after="160" w:line="259" w:lineRule="auto"/>
              <w:ind w:left="93" w:right="84"/>
              <w:rPr>
                <w:rFonts w:ascii="Calibri" w:hAnsi="Calibri" w:cs="Calibri"/>
                <w:sz w:val="22"/>
                <w:szCs w:val="22"/>
              </w:rPr>
            </w:pPr>
            <w:r w:rsidRPr="00BA7048">
              <w:rPr>
                <w:rFonts w:ascii="Calibri" w:hAnsi="Calibri" w:cs="Calibri"/>
                <w:sz w:val="22"/>
                <w:szCs w:val="22"/>
              </w:rPr>
              <w:t>Investment Committee and B</w:t>
            </w:r>
            <w:r w:rsidR="00637557">
              <w:rPr>
                <w:rFonts w:ascii="Calibri" w:hAnsi="Calibri" w:cs="Calibri"/>
                <w:sz w:val="22"/>
                <w:szCs w:val="22"/>
              </w:rPr>
              <w:t>BI</w:t>
            </w:r>
            <w:r w:rsidRPr="00BA7048">
              <w:rPr>
                <w:rFonts w:ascii="Calibri" w:hAnsi="Calibri" w:cs="Calibri"/>
                <w:sz w:val="22"/>
                <w:szCs w:val="22"/>
              </w:rPr>
              <w:t xml:space="preserve"> Board</w:t>
            </w:r>
          </w:p>
        </w:tc>
        <w:tc>
          <w:tcPr>
            <w:tcW w:w="1706" w:type="dxa"/>
            <w:tcBorders>
              <w:bottom w:val="single" w:sz="6" w:space="0" w:color="000000"/>
            </w:tcBorders>
          </w:tcPr>
          <w:p w14:paraId="0B3C503F" w14:textId="77777777" w:rsidR="001C6337" w:rsidRPr="00BA7048" w:rsidRDefault="001C6337" w:rsidP="00253937">
            <w:pPr>
              <w:pStyle w:val="TableParagraph"/>
              <w:spacing w:after="160" w:line="259" w:lineRule="auto"/>
              <w:ind w:left="58" w:right="70"/>
              <w:rPr>
                <w:rFonts w:ascii="Calibri" w:hAnsi="Calibri" w:cs="Calibri"/>
                <w:sz w:val="22"/>
                <w:szCs w:val="22"/>
              </w:rPr>
            </w:pPr>
            <w:r w:rsidRPr="00BA7048">
              <w:rPr>
                <w:rFonts w:ascii="Calibri" w:hAnsi="Calibri" w:cs="Calibri"/>
                <w:sz w:val="22"/>
                <w:szCs w:val="22"/>
              </w:rPr>
              <w:t>Legal</w:t>
            </w:r>
          </w:p>
        </w:tc>
        <w:tc>
          <w:tcPr>
            <w:tcW w:w="2404" w:type="dxa"/>
            <w:tcBorders>
              <w:bottom w:val="single" w:sz="6" w:space="0" w:color="000000"/>
              <w:right w:val="single" w:sz="6" w:space="0" w:color="000000"/>
            </w:tcBorders>
          </w:tcPr>
          <w:p w14:paraId="23DF406E" w14:textId="77777777" w:rsidR="001C6337" w:rsidRPr="00BA7048" w:rsidRDefault="001C6337" w:rsidP="00253937">
            <w:pPr>
              <w:pStyle w:val="TableParagraph"/>
              <w:spacing w:after="160" w:line="259" w:lineRule="auto"/>
              <w:ind w:left="72" w:right="141"/>
              <w:rPr>
                <w:rFonts w:ascii="Calibri" w:hAnsi="Calibri" w:cs="Calibri"/>
                <w:sz w:val="22"/>
                <w:szCs w:val="22"/>
              </w:rPr>
            </w:pPr>
            <w:r w:rsidRPr="00BA7048">
              <w:rPr>
                <w:rFonts w:ascii="Calibri" w:hAnsi="Calibri" w:cs="Calibri"/>
                <w:sz w:val="22"/>
                <w:szCs w:val="22"/>
              </w:rPr>
              <w:t>Two “A” Managers OR one “A” Manager and one “B” Manager</w:t>
            </w:r>
          </w:p>
        </w:tc>
      </w:tr>
      <w:tr w:rsidR="001C6337" w:rsidRPr="001C6337" w14:paraId="3F88A533" w14:textId="77777777" w:rsidTr="00253937">
        <w:trPr>
          <w:trHeight w:hRule="exact" w:val="1701"/>
        </w:trPr>
        <w:tc>
          <w:tcPr>
            <w:tcW w:w="2972" w:type="dxa"/>
            <w:tcBorders>
              <w:left w:val="single" w:sz="6" w:space="0" w:color="000000"/>
              <w:bottom w:val="single" w:sz="6" w:space="0" w:color="000000"/>
            </w:tcBorders>
          </w:tcPr>
          <w:p w14:paraId="0668EB4B" w14:textId="6384D37E" w:rsidR="001C6337" w:rsidRPr="00BA7048" w:rsidRDefault="001C6337" w:rsidP="00253937">
            <w:pPr>
              <w:pStyle w:val="TableParagraph"/>
              <w:spacing w:after="160" w:line="259" w:lineRule="auto"/>
              <w:ind w:left="107" w:right="3"/>
              <w:rPr>
                <w:rFonts w:ascii="Calibri" w:hAnsi="Calibri" w:cs="Calibri"/>
                <w:sz w:val="22"/>
                <w:szCs w:val="22"/>
              </w:rPr>
            </w:pPr>
            <w:r w:rsidRPr="00BA7048">
              <w:rPr>
                <w:rFonts w:ascii="Calibri" w:hAnsi="Calibri" w:cs="Calibri"/>
                <w:sz w:val="22"/>
                <w:szCs w:val="22"/>
              </w:rPr>
              <w:t>Transactions and variations relating to investments/ financial commitments £</w:t>
            </w:r>
            <w:r w:rsidR="00162826">
              <w:rPr>
                <w:rFonts w:ascii="Calibri" w:hAnsi="Calibri" w:cs="Calibri"/>
                <w:sz w:val="22"/>
                <w:szCs w:val="22"/>
              </w:rPr>
              <w:t>5</w:t>
            </w:r>
            <w:r w:rsidR="00637557">
              <w:rPr>
                <w:rFonts w:ascii="Calibri" w:hAnsi="Calibri" w:cs="Calibri"/>
                <w:sz w:val="22"/>
                <w:szCs w:val="22"/>
              </w:rPr>
              <w:t>0</w:t>
            </w:r>
            <w:r w:rsidRPr="00BA7048">
              <w:rPr>
                <w:rFonts w:ascii="Calibri" w:hAnsi="Calibri" w:cs="Calibri"/>
                <w:sz w:val="22"/>
                <w:szCs w:val="22"/>
              </w:rPr>
              <w:t xml:space="preserve"> million and less</w:t>
            </w:r>
          </w:p>
        </w:tc>
        <w:tc>
          <w:tcPr>
            <w:tcW w:w="2552" w:type="dxa"/>
            <w:tcBorders>
              <w:bottom w:val="single" w:sz="6" w:space="0" w:color="000000"/>
            </w:tcBorders>
          </w:tcPr>
          <w:p w14:paraId="02175A11" w14:textId="77777777" w:rsidR="001C6337" w:rsidRPr="00BA7048" w:rsidRDefault="001C6337" w:rsidP="00253937">
            <w:pPr>
              <w:pStyle w:val="TableParagraph"/>
              <w:spacing w:after="160" w:line="259" w:lineRule="auto"/>
              <w:ind w:left="93" w:right="84"/>
              <w:rPr>
                <w:rFonts w:ascii="Calibri" w:hAnsi="Calibri" w:cs="Calibri"/>
                <w:sz w:val="22"/>
                <w:szCs w:val="22"/>
              </w:rPr>
            </w:pPr>
            <w:r w:rsidRPr="00BA7048">
              <w:rPr>
                <w:rFonts w:ascii="Calibri" w:hAnsi="Calibri" w:cs="Calibri"/>
                <w:sz w:val="22"/>
                <w:szCs w:val="22"/>
              </w:rPr>
              <w:t>Investment Committee</w:t>
            </w:r>
          </w:p>
        </w:tc>
        <w:tc>
          <w:tcPr>
            <w:tcW w:w="1706" w:type="dxa"/>
            <w:tcBorders>
              <w:bottom w:val="single" w:sz="6" w:space="0" w:color="000000"/>
            </w:tcBorders>
          </w:tcPr>
          <w:p w14:paraId="54E6EC08" w14:textId="77777777" w:rsidR="001C6337" w:rsidRPr="00BA7048" w:rsidRDefault="001C6337" w:rsidP="00253937">
            <w:pPr>
              <w:pStyle w:val="TableParagraph"/>
              <w:spacing w:after="160" w:line="259" w:lineRule="auto"/>
              <w:ind w:left="58" w:right="70"/>
              <w:rPr>
                <w:rFonts w:ascii="Calibri" w:hAnsi="Calibri" w:cs="Calibri"/>
                <w:sz w:val="22"/>
                <w:szCs w:val="22"/>
              </w:rPr>
            </w:pPr>
            <w:r w:rsidRPr="00BA7048">
              <w:rPr>
                <w:rFonts w:ascii="Calibri" w:hAnsi="Calibri" w:cs="Calibri"/>
                <w:sz w:val="22"/>
                <w:szCs w:val="22"/>
              </w:rPr>
              <w:t>Legal</w:t>
            </w:r>
          </w:p>
        </w:tc>
        <w:tc>
          <w:tcPr>
            <w:tcW w:w="2404" w:type="dxa"/>
            <w:tcBorders>
              <w:bottom w:val="single" w:sz="6" w:space="0" w:color="000000"/>
              <w:right w:val="single" w:sz="6" w:space="0" w:color="000000"/>
            </w:tcBorders>
          </w:tcPr>
          <w:p w14:paraId="39F9CF0B" w14:textId="77777777" w:rsidR="001C6337" w:rsidRPr="00BA7048" w:rsidRDefault="001C6337" w:rsidP="00253937">
            <w:pPr>
              <w:pStyle w:val="TableParagraph"/>
              <w:spacing w:after="160" w:line="259" w:lineRule="auto"/>
              <w:ind w:left="72" w:right="141"/>
              <w:rPr>
                <w:rFonts w:ascii="Calibri" w:hAnsi="Calibri" w:cs="Calibri"/>
                <w:sz w:val="22"/>
                <w:szCs w:val="22"/>
              </w:rPr>
            </w:pPr>
            <w:r w:rsidRPr="00BA7048">
              <w:rPr>
                <w:rFonts w:ascii="Calibri" w:hAnsi="Calibri" w:cs="Calibri"/>
                <w:sz w:val="22"/>
                <w:szCs w:val="22"/>
              </w:rPr>
              <w:t>Two “A” Managers OR one “A” Manager and one “B” Manager</w:t>
            </w:r>
          </w:p>
        </w:tc>
      </w:tr>
      <w:tr w:rsidR="001C6337" w:rsidRPr="001C6337" w14:paraId="6B458630" w14:textId="77777777" w:rsidTr="00253937">
        <w:trPr>
          <w:trHeight w:hRule="exact" w:val="850"/>
        </w:trPr>
        <w:tc>
          <w:tcPr>
            <w:tcW w:w="2972" w:type="dxa"/>
            <w:tcBorders>
              <w:top w:val="single" w:sz="6" w:space="0" w:color="000000"/>
              <w:left w:val="single" w:sz="6" w:space="0" w:color="000000"/>
              <w:bottom w:val="single" w:sz="6" w:space="0" w:color="000000"/>
            </w:tcBorders>
          </w:tcPr>
          <w:p w14:paraId="783664F3" w14:textId="77777777" w:rsidR="001C6337" w:rsidRPr="00BA7048" w:rsidRDefault="001C6337" w:rsidP="00253937">
            <w:pPr>
              <w:pStyle w:val="TableParagraph"/>
              <w:spacing w:after="160" w:line="259" w:lineRule="auto"/>
              <w:ind w:left="107" w:right="3"/>
              <w:rPr>
                <w:rFonts w:ascii="Calibri" w:hAnsi="Calibri" w:cs="Calibri"/>
                <w:sz w:val="22"/>
                <w:szCs w:val="22"/>
              </w:rPr>
            </w:pPr>
            <w:r w:rsidRPr="00BA7048">
              <w:rPr>
                <w:rFonts w:ascii="Calibri" w:hAnsi="Calibri" w:cs="Calibri"/>
                <w:sz w:val="22"/>
                <w:szCs w:val="22"/>
              </w:rPr>
              <w:t xml:space="preserve">Prescribed </w:t>
            </w:r>
            <w:r w:rsidRPr="00BA7048">
              <w:rPr>
                <w:rFonts w:ascii="Calibri" w:hAnsi="Calibri" w:cs="Calibri"/>
                <w:w w:val="95"/>
                <w:sz w:val="22"/>
                <w:szCs w:val="22"/>
              </w:rPr>
              <w:t>Documents</w:t>
            </w:r>
            <w:r w:rsidRPr="00BA7048">
              <w:rPr>
                <w:rFonts w:ascii="Calibri" w:hAnsi="Calibri" w:cs="Calibri"/>
                <w:b/>
                <w:color w:val="FFFFFF"/>
                <w:position w:val="11"/>
                <w:sz w:val="16"/>
                <w:szCs w:val="16"/>
              </w:rPr>
              <w:t>3</w:t>
            </w:r>
          </w:p>
        </w:tc>
        <w:tc>
          <w:tcPr>
            <w:tcW w:w="2552" w:type="dxa"/>
            <w:tcBorders>
              <w:top w:val="single" w:sz="6" w:space="0" w:color="000000"/>
              <w:bottom w:val="single" w:sz="6" w:space="0" w:color="000000"/>
            </w:tcBorders>
          </w:tcPr>
          <w:p w14:paraId="59CBACCC" w14:textId="77777777" w:rsidR="001C6337" w:rsidRPr="00BA7048" w:rsidRDefault="001C6337" w:rsidP="00253937">
            <w:pPr>
              <w:pStyle w:val="TableParagraph"/>
              <w:spacing w:after="160" w:line="259" w:lineRule="auto"/>
              <w:ind w:left="93" w:right="84"/>
              <w:rPr>
                <w:rFonts w:ascii="Calibri" w:hAnsi="Calibri" w:cs="Calibri"/>
                <w:sz w:val="22"/>
                <w:szCs w:val="22"/>
              </w:rPr>
            </w:pPr>
            <w:r w:rsidRPr="00BA7048">
              <w:rPr>
                <w:rFonts w:ascii="Calibri" w:hAnsi="Calibri" w:cs="Calibri"/>
                <w:sz w:val="22"/>
                <w:szCs w:val="22"/>
              </w:rPr>
              <w:t>MD of relevant Programme/function</w:t>
            </w:r>
          </w:p>
        </w:tc>
        <w:tc>
          <w:tcPr>
            <w:tcW w:w="1706" w:type="dxa"/>
            <w:tcBorders>
              <w:top w:val="single" w:sz="6" w:space="0" w:color="000000"/>
              <w:bottom w:val="single" w:sz="6" w:space="0" w:color="000000"/>
            </w:tcBorders>
          </w:tcPr>
          <w:p w14:paraId="75B0E4F3" w14:textId="77777777" w:rsidR="001C6337" w:rsidRPr="00BA7048" w:rsidRDefault="001C6337" w:rsidP="00253937">
            <w:pPr>
              <w:pStyle w:val="TableParagraph"/>
              <w:spacing w:after="160" w:line="259" w:lineRule="auto"/>
              <w:ind w:left="58" w:right="70"/>
              <w:rPr>
                <w:rFonts w:ascii="Calibri" w:hAnsi="Calibri" w:cs="Calibri"/>
                <w:sz w:val="22"/>
                <w:szCs w:val="22"/>
              </w:rPr>
            </w:pPr>
            <w:r w:rsidRPr="00BA7048">
              <w:rPr>
                <w:rFonts w:ascii="Calibri" w:hAnsi="Calibri" w:cs="Calibri"/>
                <w:sz w:val="22"/>
                <w:szCs w:val="22"/>
              </w:rPr>
              <w:t>Legal</w:t>
            </w:r>
          </w:p>
        </w:tc>
        <w:tc>
          <w:tcPr>
            <w:tcW w:w="2404" w:type="dxa"/>
            <w:tcBorders>
              <w:top w:val="single" w:sz="6" w:space="0" w:color="000000"/>
              <w:bottom w:val="single" w:sz="6" w:space="0" w:color="000000"/>
              <w:right w:val="single" w:sz="6" w:space="0" w:color="000000"/>
            </w:tcBorders>
          </w:tcPr>
          <w:p w14:paraId="1E4C2C20" w14:textId="77777777" w:rsidR="001C6337" w:rsidRPr="00BA7048" w:rsidRDefault="001C6337" w:rsidP="00253937">
            <w:pPr>
              <w:pStyle w:val="TableParagraph"/>
              <w:spacing w:after="160" w:line="259" w:lineRule="auto"/>
              <w:ind w:left="72" w:right="141"/>
              <w:rPr>
                <w:rFonts w:ascii="Calibri" w:hAnsi="Calibri" w:cs="Calibri"/>
                <w:sz w:val="22"/>
                <w:szCs w:val="22"/>
              </w:rPr>
            </w:pPr>
            <w:r w:rsidRPr="00BA7048">
              <w:rPr>
                <w:rFonts w:ascii="Calibri" w:hAnsi="Calibri" w:cs="Calibri"/>
                <w:sz w:val="22"/>
                <w:szCs w:val="22"/>
              </w:rPr>
              <w:t>Any “A” Manager</w:t>
            </w:r>
          </w:p>
        </w:tc>
      </w:tr>
      <w:tr w:rsidR="001C6337" w:rsidRPr="001C6337" w14:paraId="5A7F1260" w14:textId="77777777" w:rsidTr="00BA7048">
        <w:trPr>
          <w:trHeight w:hRule="exact" w:val="1628"/>
        </w:trPr>
        <w:tc>
          <w:tcPr>
            <w:tcW w:w="2972" w:type="dxa"/>
            <w:tcBorders>
              <w:top w:val="single" w:sz="6" w:space="0" w:color="000000"/>
              <w:left w:val="single" w:sz="6" w:space="0" w:color="000000"/>
              <w:bottom w:val="single" w:sz="6" w:space="0" w:color="000000"/>
            </w:tcBorders>
          </w:tcPr>
          <w:p w14:paraId="6539D2FA" w14:textId="77777777" w:rsidR="001C6337" w:rsidRPr="00BA7048" w:rsidRDefault="001C6337" w:rsidP="00253937">
            <w:pPr>
              <w:pStyle w:val="TableParagraph"/>
              <w:spacing w:after="160" w:line="259" w:lineRule="auto"/>
              <w:ind w:left="107" w:right="3"/>
              <w:rPr>
                <w:rFonts w:ascii="Calibri" w:hAnsi="Calibri" w:cs="Calibri"/>
                <w:sz w:val="22"/>
                <w:szCs w:val="22"/>
              </w:rPr>
            </w:pPr>
            <w:r w:rsidRPr="00BA7048">
              <w:rPr>
                <w:rFonts w:ascii="Calibri" w:hAnsi="Calibri" w:cs="Calibri"/>
                <w:sz w:val="22"/>
                <w:szCs w:val="22"/>
              </w:rPr>
              <w:t>Variations which may be treated as non-material</w:t>
            </w:r>
          </w:p>
        </w:tc>
        <w:tc>
          <w:tcPr>
            <w:tcW w:w="2552" w:type="dxa"/>
            <w:tcBorders>
              <w:top w:val="single" w:sz="6" w:space="0" w:color="000000"/>
              <w:bottom w:val="single" w:sz="6" w:space="0" w:color="000000"/>
            </w:tcBorders>
          </w:tcPr>
          <w:p w14:paraId="765F9E41" w14:textId="77777777" w:rsidR="001C6337" w:rsidRPr="00BA7048" w:rsidRDefault="001C6337" w:rsidP="00253937">
            <w:pPr>
              <w:pStyle w:val="TableParagraph"/>
              <w:spacing w:after="160" w:line="259" w:lineRule="auto"/>
              <w:ind w:left="93" w:right="84"/>
              <w:rPr>
                <w:rFonts w:ascii="Calibri" w:hAnsi="Calibri" w:cs="Calibri"/>
                <w:sz w:val="22"/>
                <w:szCs w:val="22"/>
              </w:rPr>
            </w:pPr>
            <w:r w:rsidRPr="00BA7048">
              <w:rPr>
                <w:rFonts w:ascii="Calibri" w:hAnsi="Calibri" w:cs="Calibri"/>
                <w:sz w:val="22"/>
                <w:szCs w:val="22"/>
              </w:rPr>
              <w:t>CEO of B</w:t>
            </w:r>
            <w:r w:rsidR="00637557">
              <w:rPr>
                <w:rFonts w:ascii="Calibri" w:hAnsi="Calibri" w:cs="Calibri"/>
                <w:sz w:val="22"/>
                <w:szCs w:val="22"/>
              </w:rPr>
              <w:t>BI</w:t>
            </w:r>
            <w:r w:rsidRPr="00BA7048">
              <w:rPr>
                <w:rFonts w:ascii="Calibri" w:hAnsi="Calibri" w:cs="Calibri"/>
                <w:sz w:val="22"/>
                <w:szCs w:val="22"/>
              </w:rPr>
              <w:t xml:space="preserve"> or MD of relevant Programme and CRO </w:t>
            </w:r>
            <w:r w:rsidR="00C575A0">
              <w:rPr>
                <w:rFonts w:ascii="Calibri" w:hAnsi="Calibri" w:cs="Calibri"/>
                <w:sz w:val="22"/>
                <w:szCs w:val="22"/>
              </w:rPr>
              <w:t xml:space="preserve">or Financial Risk Director of BBB Group </w:t>
            </w:r>
            <w:r w:rsidRPr="00BA7048">
              <w:rPr>
                <w:rFonts w:ascii="Calibri" w:hAnsi="Calibri" w:cs="Calibri"/>
                <w:sz w:val="22"/>
                <w:szCs w:val="22"/>
              </w:rPr>
              <w:t>or delegate</w:t>
            </w:r>
          </w:p>
        </w:tc>
        <w:tc>
          <w:tcPr>
            <w:tcW w:w="1706" w:type="dxa"/>
            <w:tcBorders>
              <w:top w:val="single" w:sz="6" w:space="0" w:color="000000"/>
              <w:bottom w:val="single" w:sz="6" w:space="0" w:color="000000"/>
            </w:tcBorders>
          </w:tcPr>
          <w:p w14:paraId="4D4710DC" w14:textId="77777777" w:rsidR="001C6337" w:rsidRPr="00BA7048" w:rsidRDefault="001C6337" w:rsidP="00253937">
            <w:pPr>
              <w:pStyle w:val="TableParagraph"/>
              <w:spacing w:after="160" w:line="259" w:lineRule="auto"/>
              <w:ind w:left="58" w:right="70"/>
              <w:rPr>
                <w:rFonts w:ascii="Calibri" w:hAnsi="Calibri" w:cs="Calibri"/>
                <w:sz w:val="22"/>
                <w:szCs w:val="22"/>
              </w:rPr>
            </w:pPr>
            <w:r w:rsidRPr="00BA7048">
              <w:rPr>
                <w:rFonts w:ascii="Calibri" w:hAnsi="Calibri" w:cs="Calibri"/>
                <w:sz w:val="22"/>
                <w:szCs w:val="22"/>
              </w:rPr>
              <w:t>Legal</w:t>
            </w:r>
          </w:p>
        </w:tc>
        <w:tc>
          <w:tcPr>
            <w:tcW w:w="2404" w:type="dxa"/>
            <w:tcBorders>
              <w:top w:val="single" w:sz="6" w:space="0" w:color="000000"/>
              <w:bottom w:val="single" w:sz="6" w:space="0" w:color="000000"/>
              <w:right w:val="single" w:sz="6" w:space="0" w:color="000000"/>
            </w:tcBorders>
          </w:tcPr>
          <w:p w14:paraId="3A5E9B78" w14:textId="77777777" w:rsidR="001C6337" w:rsidRPr="00BA7048" w:rsidRDefault="001C6337" w:rsidP="00253937">
            <w:pPr>
              <w:pStyle w:val="TableParagraph"/>
              <w:spacing w:after="160" w:line="259" w:lineRule="auto"/>
              <w:ind w:left="72" w:right="141"/>
              <w:rPr>
                <w:rFonts w:ascii="Calibri" w:hAnsi="Calibri" w:cs="Calibri"/>
                <w:sz w:val="22"/>
                <w:szCs w:val="22"/>
              </w:rPr>
            </w:pPr>
            <w:r w:rsidRPr="00BA7048">
              <w:rPr>
                <w:rFonts w:ascii="Calibri" w:hAnsi="Calibri" w:cs="Calibri"/>
                <w:sz w:val="22"/>
                <w:szCs w:val="22"/>
              </w:rPr>
              <w:t>Any “A” Manager</w:t>
            </w:r>
          </w:p>
        </w:tc>
      </w:tr>
    </w:tbl>
    <w:p w14:paraId="57F0C72A" w14:textId="77777777" w:rsidR="001C6337" w:rsidRPr="00BA7048" w:rsidRDefault="001C6337" w:rsidP="001C6337">
      <w:pPr>
        <w:rPr>
          <w:rFonts w:ascii="Calibri" w:hAnsi="Calibri" w:cs="Calibri"/>
          <w:b/>
          <w:sz w:val="22"/>
          <w:szCs w:val="22"/>
        </w:rPr>
      </w:pPr>
    </w:p>
    <w:p w14:paraId="4B156B60" w14:textId="77777777" w:rsidR="001C6337" w:rsidRPr="00BA7048" w:rsidRDefault="001C6337" w:rsidP="001C6337">
      <w:pPr>
        <w:rPr>
          <w:rFonts w:ascii="Calibri" w:hAnsi="Calibri" w:cs="Calibri"/>
          <w:b/>
          <w:sz w:val="22"/>
          <w:szCs w:val="22"/>
        </w:rPr>
      </w:pPr>
    </w:p>
    <w:p w14:paraId="0FC528E8" w14:textId="77777777" w:rsidR="001C6337" w:rsidRDefault="001C6337" w:rsidP="001C6337">
      <w:pPr>
        <w:ind w:right="3"/>
        <w:jc w:val="both"/>
        <w:rPr>
          <w:rFonts w:ascii="Calibri" w:hAnsi="Calibri" w:cs="Calibri"/>
          <w:i/>
          <w:sz w:val="22"/>
          <w:szCs w:val="22"/>
        </w:rPr>
      </w:pPr>
      <w:r w:rsidRPr="00BA7048">
        <w:rPr>
          <w:rFonts w:ascii="Calibri" w:hAnsi="Calibri" w:cs="Calibri"/>
          <w:i/>
          <w:sz w:val="22"/>
          <w:szCs w:val="22"/>
        </w:rPr>
        <w:t xml:space="preserve">Note 1: It is possible to </w:t>
      </w:r>
      <w:r w:rsidRPr="00BA7048">
        <w:rPr>
          <w:rFonts w:ascii="Calibri" w:hAnsi="Calibri" w:cs="Calibri"/>
          <w:b/>
          <w:i/>
          <w:sz w:val="22"/>
          <w:szCs w:val="22"/>
        </w:rPr>
        <w:t xml:space="preserve">sub-delegate </w:t>
      </w:r>
      <w:r w:rsidRPr="00BA7048">
        <w:rPr>
          <w:rFonts w:ascii="Calibri" w:hAnsi="Calibri" w:cs="Calibri"/>
          <w:i/>
          <w:sz w:val="22"/>
          <w:szCs w:val="22"/>
        </w:rPr>
        <w:t xml:space="preserve">execution to another person (e.g. a director within a team) by </w:t>
      </w:r>
      <w:proofErr w:type="spellStart"/>
      <w:r w:rsidRPr="00BA7048">
        <w:rPr>
          <w:rFonts w:ascii="Calibri" w:hAnsi="Calibri" w:cs="Calibri"/>
          <w:i/>
          <w:sz w:val="22"/>
          <w:szCs w:val="22"/>
        </w:rPr>
        <w:t>PoA</w:t>
      </w:r>
      <w:proofErr w:type="spellEnd"/>
      <w:r w:rsidRPr="00BA7048">
        <w:rPr>
          <w:rFonts w:ascii="Calibri" w:hAnsi="Calibri" w:cs="Calibri"/>
          <w:i/>
          <w:sz w:val="22"/>
          <w:szCs w:val="22"/>
        </w:rPr>
        <w:t xml:space="preserve"> on a case-by-case basis. See note 2 for changes to Programmes</w:t>
      </w:r>
    </w:p>
    <w:p w14:paraId="19BEF665" w14:textId="77777777" w:rsidR="001C6337" w:rsidRPr="00BA7048" w:rsidRDefault="001C6337" w:rsidP="001C6337">
      <w:pPr>
        <w:ind w:right="3"/>
        <w:jc w:val="both"/>
        <w:rPr>
          <w:rFonts w:ascii="Calibri" w:hAnsi="Calibri" w:cs="Calibri"/>
          <w:i/>
          <w:sz w:val="22"/>
          <w:szCs w:val="22"/>
        </w:rPr>
      </w:pPr>
    </w:p>
    <w:p w14:paraId="4DFF3750" w14:textId="77777777" w:rsidR="001C6337" w:rsidRDefault="001C6337" w:rsidP="001C6337">
      <w:pPr>
        <w:ind w:right="3"/>
        <w:jc w:val="both"/>
        <w:rPr>
          <w:rFonts w:ascii="Calibri" w:hAnsi="Calibri" w:cs="Calibri"/>
          <w:i/>
          <w:sz w:val="22"/>
          <w:szCs w:val="22"/>
        </w:rPr>
      </w:pPr>
      <w:r w:rsidRPr="00BA7048">
        <w:rPr>
          <w:rFonts w:ascii="Calibri" w:hAnsi="Calibri" w:cs="Calibri"/>
          <w:i/>
          <w:sz w:val="22"/>
          <w:szCs w:val="22"/>
        </w:rPr>
        <w:t xml:space="preserve">Note 2: For changes to Programmes, the change will usually be implemented by way of a revised request for proposals or revised Programme guidance, as such, unless specifically decided otherwise in the terms of the </w:t>
      </w:r>
      <w:r w:rsidRPr="00BA7048">
        <w:rPr>
          <w:rFonts w:ascii="Calibri" w:hAnsi="Calibri" w:cs="Calibri"/>
          <w:i/>
          <w:sz w:val="22"/>
          <w:szCs w:val="22"/>
        </w:rPr>
        <w:lastRenderedPageBreak/>
        <w:t>investment decision approving the change, the Executive</w:t>
      </w:r>
      <w:r w:rsidRPr="00BA7048">
        <w:rPr>
          <w:rFonts w:ascii="Calibri" w:hAnsi="Calibri" w:cs="Calibri"/>
          <w:i/>
          <w:spacing w:val="-7"/>
          <w:sz w:val="22"/>
          <w:szCs w:val="22"/>
        </w:rPr>
        <w:t xml:space="preserve"> </w:t>
      </w:r>
      <w:r w:rsidRPr="00BA7048">
        <w:rPr>
          <w:rFonts w:ascii="Calibri" w:hAnsi="Calibri" w:cs="Calibri"/>
          <w:i/>
          <w:sz w:val="22"/>
          <w:szCs w:val="22"/>
        </w:rPr>
        <w:t>Members</w:t>
      </w:r>
      <w:r w:rsidRPr="00BA7048">
        <w:rPr>
          <w:rFonts w:ascii="Calibri" w:hAnsi="Calibri" w:cs="Calibri"/>
          <w:i/>
          <w:spacing w:val="-8"/>
          <w:sz w:val="22"/>
          <w:szCs w:val="22"/>
        </w:rPr>
        <w:t xml:space="preserve"> </w:t>
      </w:r>
      <w:r w:rsidRPr="00BA7048">
        <w:rPr>
          <w:rFonts w:ascii="Calibri" w:hAnsi="Calibri" w:cs="Calibri"/>
          <w:i/>
          <w:sz w:val="22"/>
          <w:szCs w:val="22"/>
        </w:rPr>
        <w:t>or</w:t>
      </w:r>
      <w:r w:rsidRPr="00BA7048">
        <w:rPr>
          <w:rFonts w:ascii="Calibri" w:hAnsi="Calibri" w:cs="Calibri"/>
          <w:i/>
          <w:spacing w:val="-7"/>
          <w:sz w:val="22"/>
          <w:szCs w:val="22"/>
        </w:rPr>
        <w:t xml:space="preserve"> </w:t>
      </w:r>
      <w:r w:rsidRPr="00BA7048">
        <w:rPr>
          <w:rFonts w:ascii="Calibri" w:hAnsi="Calibri" w:cs="Calibri"/>
          <w:i/>
          <w:sz w:val="22"/>
          <w:szCs w:val="22"/>
        </w:rPr>
        <w:t>their</w:t>
      </w:r>
      <w:r w:rsidRPr="00BA7048">
        <w:rPr>
          <w:rFonts w:ascii="Calibri" w:hAnsi="Calibri" w:cs="Calibri"/>
          <w:i/>
          <w:spacing w:val="-7"/>
          <w:sz w:val="22"/>
          <w:szCs w:val="22"/>
        </w:rPr>
        <w:t xml:space="preserve"> </w:t>
      </w:r>
      <w:r w:rsidRPr="00BA7048">
        <w:rPr>
          <w:rFonts w:ascii="Calibri" w:hAnsi="Calibri" w:cs="Calibri"/>
          <w:i/>
          <w:sz w:val="22"/>
          <w:szCs w:val="22"/>
        </w:rPr>
        <w:t>delegates</w:t>
      </w:r>
      <w:r w:rsidRPr="00BA7048">
        <w:rPr>
          <w:rFonts w:ascii="Calibri" w:hAnsi="Calibri" w:cs="Calibri"/>
          <w:i/>
          <w:spacing w:val="-6"/>
          <w:sz w:val="22"/>
          <w:szCs w:val="22"/>
        </w:rPr>
        <w:t xml:space="preserve"> </w:t>
      </w:r>
      <w:r w:rsidRPr="00BA7048">
        <w:rPr>
          <w:rFonts w:ascii="Calibri" w:hAnsi="Calibri" w:cs="Calibri"/>
          <w:i/>
          <w:sz w:val="22"/>
          <w:szCs w:val="22"/>
        </w:rPr>
        <w:t>must</w:t>
      </w:r>
      <w:r w:rsidRPr="00BA7048">
        <w:rPr>
          <w:rFonts w:ascii="Calibri" w:hAnsi="Calibri" w:cs="Calibri"/>
          <w:i/>
          <w:spacing w:val="-7"/>
          <w:sz w:val="22"/>
          <w:szCs w:val="22"/>
        </w:rPr>
        <w:t xml:space="preserve"> </w:t>
      </w:r>
      <w:r w:rsidRPr="00BA7048">
        <w:rPr>
          <w:rFonts w:ascii="Calibri" w:hAnsi="Calibri" w:cs="Calibri"/>
          <w:i/>
          <w:sz w:val="22"/>
          <w:szCs w:val="22"/>
        </w:rPr>
        <w:t>approve</w:t>
      </w:r>
      <w:r w:rsidRPr="00BA7048">
        <w:rPr>
          <w:rFonts w:ascii="Calibri" w:hAnsi="Calibri" w:cs="Calibri"/>
          <w:i/>
          <w:spacing w:val="-8"/>
          <w:sz w:val="22"/>
          <w:szCs w:val="22"/>
        </w:rPr>
        <w:t xml:space="preserve"> </w:t>
      </w:r>
      <w:r w:rsidRPr="00BA7048">
        <w:rPr>
          <w:rFonts w:ascii="Calibri" w:hAnsi="Calibri" w:cs="Calibri"/>
          <w:i/>
          <w:sz w:val="22"/>
          <w:szCs w:val="22"/>
        </w:rPr>
        <w:t>the</w:t>
      </w:r>
      <w:r w:rsidRPr="00BA7048">
        <w:rPr>
          <w:rFonts w:ascii="Calibri" w:hAnsi="Calibri" w:cs="Calibri"/>
          <w:i/>
          <w:spacing w:val="-8"/>
          <w:sz w:val="22"/>
          <w:szCs w:val="22"/>
        </w:rPr>
        <w:t xml:space="preserve"> </w:t>
      </w:r>
      <w:r w:rsidRPr="00BA7048">
        <w:rPr>
          <w:rFonts w:ascii="Calibri" w:hAnsi="Calibri" w:cs="Calibri"/>
          <w:i/>
          <w:sz w:val="22"/>
          <w:szCs w:val="22"/>
        </w:rPr>
        <w:t>changes</w:t>
      </w:r>
      <w:r w:rsidRPr="00BA7048">
        <w:rPr>
          <w:rFonts w:ascii="Calibri" w:hAnsi="Calibri" w:cs="Calibri"/>
          <w:i/>
          <w:spacing w:val="-6"/>
          <w:sz w:val="22"/>
          <w:szCs w:val="22"/>
        </w:rPr>
        <w:t xml:space="preserve"> </w:t>
      </w:r>
      <w:r w:rsidRPr="00BA7048">
        <w:rPr>
          <w:rFonts w:ascii="Calibri" w:hAnsi="Calibri" w:cs="Calibri"/>
          <w:i/>
          <w:sz w:val="22"/>
          <w:szCs w:val="22"/>
        </w:rPr>
        <w:t>together</w:t>
      </w:r>
      <w:r w:rsidRPr="00BA7048">
        <w:rPr>
          <w:rFonts w:ascii="Calibri" w:hAnsi="Calibri" w:cs="Calibri"/>
          <w:i/>
          <w:spacing w:val="-7"/>
          <w:sz w:val="22"/>
          <w:szCs w:val="22"/>
        </w:rPr>
        <w:t xml:space="preserve"> </w:t>
      </w:r>
      <w:r w:rsidRPr="00BA7048">
        <w:rPr>
          <w:rFonts w:ascii="Calibri" w:hAnsi="Calibri" w:cs="Calibri"/>
          <w:i/>
          <w:sz w:val="22"/>
          <w:szCs w:val="22"/>
        </w:rPr>
        <w:t>with</w:t>
      </w:r>
      <w:r w:rsidRPr="00BA7048">
        <w:rPr>
          <w:rFonts w:ascii="Calibri" w:hAnsi="Calibri" w:cs="Calibri"/>
          <w:i/>
          <w:spacing w:val="-8"/>
          <w:sz w:val="22"/>
          <w:szCs w:val="22"/>
        </w:rPr>
        <w:t xml:space="preserve"> </w:t>
      </w:r>
      <w:r w:rsidRPr="00BA7048">
        <w:rPr>
          <w:rFonts w:ascii="Calibri" w:hAnsi="Calibri" w:cs="Calibri"/>
          <w:i/>
          <w:sz w:val="22"/>
          <w:szCs w:val="22"/>
        </w:rPr>
        <w:t>the</w:t>
      </w:r>
      <w:r w:rsidRPr="00BA7048">
        <w:rPr>
          <w:rFonts w:ascii="Calibri" w:hAnsi="Calibri" w:cs="Calibri"/>
          <w:i/>
          <w:spacing w:val="-8"/>
          <w:sz w:val="22"/>
          <w:szCs w:val="22"/>
        </w:rPr>
        <w:t xml:space="preserve"> </w:t>
      </w:r>
      <w:r w:rsidRPr="00BA7048">
        <w:rPr>
          <w:rFonts w:ascii="Calibri" w:hAnsi="Calibri" w:cs="Calibri"/>
          <w:i/>
          <w:sz w:val="22"/>
          <w:szCs w:val="22"/>
        </w:rPr>
        <w:t>relevant Programme</w:t>
      </w:r>
      <w:r w:rsidRPr="00BA7048">
        <w:rPr>
          <w:rFonts w:ascii="Calibri" w:hAnsi="Calibri" w:cs="Calibri"/>
          <w:i/>
          <w:spacing w:val="-7"/>
          <w:sz w:val="22"/>
          <w:szCs w:val="22"/>
        </w:rPr>
        <w:t xml:space="preserve"> </w:t>
      </w:r>
      <w:r w:rsidRPr="00BA7048">
        <w:rPr>
          <w:rFonts w:ascii="Calibri" w:hAnsi="Calibri" w:cs="Calibri"/>
          <w:i/>
          <w:sz w:val="22"/>
          <w:szCs w:val="22"/>
        </w:rPr>
        <w:t>MD.</w:t>
      </w:r>
    </w:p>
    <w:p w14:paraId="52F9E1DC" w14:textId="77777777" w:rsidR="001C6337" w:rsidRPr="00BA7048" w:rsidRDefault="001C6337" w:rsidP="001C6337">
      <w:pPr>
        <w:ind w:right="3"/>
        <w:jc w:val="both"/>
        <w:rPr>
          <w:rFonts w:ascii="Calibri" w:hAnsi="Calibri" w:cs="Calibri"/>
          <w:i/>
          <w:sz w:val="22"/>
          <w:szCs w:val="22"/>
        </w:rPr>
      </w:pPr>
    </w:p>
    <w:p w14:paraId="575AA10B" w14:textId="4E5531FD" w:rsidR="001C6337" w:rsidRPr="00BA7048" w:rsidRDefault="001C6337" w:rsidP="001C6337">
      <w:pPr>
        <w:ind w:right="3"/>
        <w:jc w:val="both"/>
        <w:rPr>
          <w:rFonts w:ascii="Calibri" w:hAnsi="Calibri" w:cs="Calibri"/>
          <w:i/>
          <w:sz w:val="22"/>
          <w:szCs w:val="22"/>
        </w:rPr>
      </w:pPr>
      <w:r w:rsidRPr="00BA7048">
        <w:rPr>
          <w:rFonts w:ascii="Calibri" w:hAnsi="Calibri" w:cs="Calibri"/>
          <w:i/>
          <w:sz w:val="22"/>
          <w:szCs w:val="22"/>
        </w:rPr>
        <w:t xml:space="preserve">Note 3: </w:t>
      </w:r>
      <w:r w:rsidRPr="00BA7048">
        <w:rPr>
          <w:rFonts w:ascii="Calibri" w:hAnsi="Calibri" w:cs="Calibri"/>
          <w:b/>
          <w:i/>
          <w:sz w:val="22"/>
          <w:szCs w:val="22"/>
        </w:rPr>
        <w:t xml:space="preserve">“Prescribed Documents” </w:t>
      </w:r>
      <w:r w:rsidRPr="00BA7048">
        <w:rPr>
          <w:rFonts w:ascii="Calibri" w:hAnsi="Calibri" w:cs="Calibri"/>
          <w:i/>
          <w:sz w:val="22"/>
          <w:szCs w:val="22"/>
        </w:rPr>
        <w:t>means any legally binding document which does not involve</w:t>
      </w:r>
      <w:r w:rsidRPr="00BA7048">
        <w:rPr>
          <w:rFonts w:ascii="Calibri" w:hAnsi="Calibri" w:cs="Calibri"/>
          <w:i/>
          <w:spacing w:val="-11"/>
          <w:sz w:val="22"/>
          <w:szCs w:val="22"/>
        </w:rPr>
        <w:t xml:space="preserve"> </w:t>
      </w:r>
      <w:r w:rsidR="00162826">
        <w:rPr>
          <w:rFonts w:ascii="Calibri" w:hAnsi="Calibri" w:cs="Calibri"/>
          <w:i/>
          <w:sz w:val="22"/>
          <w:szCs w:val="22"/>
        </w:rPr>
        <w:t>BBI</w:t>
      </w:r>
      <w:r w:rsidR="00162826" w:rsidRPr="00BA7048">
        <w:rPr>
          <w:rFonts w:ascii="Calibri" w:hAnsi="Calibri" w:cs="Calibri"/>
          <w:i/>
          <w:spacing w:val="-11"/>
          <w:sz w:val="22"/>
          <w:szCs w:val="22"/>
        </w:rPr>
        <w:t xml:space="preserve"> </w:t>
      </w:r>
      <w:r w:rsidRPr="00BA7048">
        <w:rPr>
          <w:rFonts w:ascii="Calibri" w:hAnsi="Calibri" w:cs="Calibri"/>
          <w:i/>
          <w:sz w:val="22"/>
          <w:szCs w:val="22"/>
        </w:rPr>
        <w:t>incurring</w:t>
      </w:r>
      <w:r w:rsidRPr="00BA7048">
        <w:rPr>
          <w:rFonts w:ascii="Calibri" w:hAnsi="Calibri" w:cs="Calibri"/>
          <w:i/>
          <w:spacing w:val="-11"/>
          <w:sz w:val="22"/>
          <w:szCs w:val="22"/>
        </w:rPr>
        <w:t xml:space="preserve"> </w:t>
      </w:r>
      <w:r w:rsidRPr="00BA7048">
        <w:rPr>
          <w:rFonts w:ascii="Calibri" w:hAnsi="Calibri" w:cs="Calibri"/>
          <w:i/>
          <w:sz w:val="22"/>
          <w:szCs w:val="22"/>
        </w:rPr>
        <w:t>a</w:t>
      </w:r>
      <w:r w:rsidRPr="00BA7048">
        <w:rPr>
          <w:rFonts w:ascii="Calibri" w:hAnsi="Calibri" w:cs="Calibri"/>
          <w:i/>
          <w:spacing w:val="-11"/>
          <w:sz w:val="22"/>
          <w:szCs w:val="22"/>
        </w:rPr>
        <w:t xml:space="preserve"> </w:t>
      </w:r>
      <w:r w:rsidRPr="00BA7048">
        <w:rPr>
          <w:rFonts w:ascii="Calibri" w:hAnsi="Calibri" w:cs="Calibri"/>
          <w:i/>
          <w:sz w:val="22"/>
          <w:szCs w:val="22"/>
        </w:rPr>
        <w:t>financial</w:t>
      </w:r>
      <w:r w:rsidRPr="00BA7048">
        <w:rPr>
          <w:rFonts w:ascii="Calibri" w:hAnsi="Calibri" w:cs="Calibri"/>
          <w:i/>
          <w:spacing w:val="-12"/>
          <w:sz w:val="22"/>
          <w:szCs w:val="22"/>
        </w:rPr>
        <w:t xml:space="preserve"> </w:t>
      </w:r>
      <w:r w:rsidRPr="00BA7048">
        <w:rPr>
          <w:rFonts w:ascii="Calibri" w:hAnsi="Calibri" w:cs="Calibri"/>
          <w:i/>
          <w:sz w:val="22"/>
          <w:szCs w:val="22"/>
        </w:rPr>
        <w:t>obligation</w:t>
      </w:r>
      <w:r w:rsidRPr="00BA7048">
        <w:rPr>
          <w:rFonts w:ascii="Calibri" w:hAnsi="Calibri" w:cs="Calibri"/>
          <w:i/>
          <w:spacing w:val="-11"/>
          <w:sz w:val="22"/>
          <w:szCs w:val="22"/>
        </w:rPr>
        <w:t xml:space="preserve"> </w:t>
      </w:r>
      <w:r w:rsidRPr="00BA7048">
        <w:rPr>
          <w:rFonts w:ascii="Calibri" w:hAnsi="Calibri" w:cs="Calibri"/>
          <w:i/>
          <w:sz w:val="22"/>
          <w:szCs w:val="22"/>
        </w:rPr>
        <w:t>(contingent</w:t>
      </w:r>
      <w:r w:rsidRPr="00BA7048">
        <w:rPr>
          <w:rFonts w:ascii="Calibri" w:hAnsi="Calibri" w:cs="Calibri"/>
          <w:i/>
          <w:spacing w:val="-9"/>
          <w:sz w:val="22"/>
          <w:szCs w:val="22"/>
        </w:rPr>
        <w:t xml:space="preserve"> </w:t>
      </w:r>
      <w:r w:rsidRPr="00BA7048">
        <w:rPr>
          <w:rFonts w:ascii="Calibri" w:hAnsi="Calibri" w:cs="Calibri"/>
          <w:i/>
          <w:sz w:val="22"/>
          <w:szCs w:val="22"/>
        </w:rPr>
        <w:t>or</w:t>
      </w:r>
      <w:r w:rsidRPr="00BA7048">
        <w:rPr>
          <w:rFonts w:ascii="Calibri" w:hAnsi="Calibri" w:cs="Calibri"/>
          <w:i/>
          <w:spacing w:val="-11"/>
          <w:sz w:val="22"/>
          <w:szCs w:val="22"/>
        </w:rPr>
        <w:t xml:space="preserve"> </w:t>
      </w:r>
      <w:r w:rsidRPr="00BA7048">
        <w:rPr>
          <w:rFonts w:ascii="Calibri" w:hAnsi="Calibri" w:cs="Calibri"/>
          <w:i/>
          <w:sz w:val="22"/>
          <w:szCs w:val="22"/>
        </w:rPr>
        <w:t>otherwise)</w:t>
      </w:r>
      <w:r w:rsidRPr="00BA7048">
        <w:rPr>
          <w:rFonts w:ascii="Calibri" w:hAnsi="Calibri" w:cs="Calibri"/>
          <w:i/>
          <w:spacing w:val="-11"/>
          <w:sz w:val="22"/>
          <w:szCs w:val="22"/>
        </w:rPr>
        <w:t xml:space="preserve"> </w:t>
      </w:r>
      <w:r w:rsidRPr="00BA7048">
        <w:rPr>
          <w:rFonts w:ascii="Calibri" w:hAnsi="Calibri" w:cs="Calibri"/>
          <w:i/>
          <w:sz w:val="22"/>
          <w:szCs w:val="22"/>
        </w:rPr>
        <w:t>to</w:t>
      </w:r>
      <w:r w:rsidRPr="00BA7048">
        <w:rPr>
          <w:rFonts w:ascii="Calibri" w:hAnsi="Calibri" w:cs="Calibri"/>
          <w:i/>
          <w:spacing w:val="-11"/>
          <w:sz w:val="22"/>
          <w:szCs w:val="22"/>
        </w:rPr>
        <w:t xml:space="preserve"> </w:t>
      </w:r>
      <w:r w:rsidRPr="00BA7048">
        <w:rPr>
          <w:rFonts w:ascii="Calibri" w:hAnsi="Calibri" w:cs="Calibri"/>
          <w:i/>
          <w:sz w:val="22"/>
          <w:szCs w:val="22"/>
        </w:rPr>
        <w:t>invest</w:t>
      </w:r>
      <w:r w:rsidRPr="00BA7048">
        <w:rPr>
          <w:rFonts w:ascii="Calibri" w:hAnsi="Calibri" w:cs="Calibri"/>
          <w:i/>
          <w:spacing w:val="-11"/>
          <w:sz w:val="22"/>
          <w:szCs w:val="22"/>
        </w:rPr>
        <w:t xml:space="preserve"> </w:t>
      </w:r>
      <w:r w:rsidRPr="00BA7048">
        <w:rPr>
          <w:rFonts w:ascii="Calibri" w:hAnsi="Calibri" w:cs="Calibri"/>
          <w:i/>
          <w:sz w:val="22"/>
          <w:szCs w:val="22"/>
        </w:rPr>
        <w:t>including</w:t>
      </w:r>
      <w:r w:rsidRPr="00BA7048">
        <w:rPr>
          <w:rFonts w:ascii="Calibri" w:hAnsi="Calibri" w:cs="Calibri"/>
          <w:i/>
          <w:spacing w:val="-10"/>
          <w:sz w:val="22"/>
          <w:szCs w:val="22"/>
        </w:rPr>
        <w:t xml:space="preserve"> </w:t>
      </w:r>
      <w:r w:rsidRPr="00BA7048">
        <w:rPr>
          <w:rFonts w:ascii="Calibri" w:hAnsi="Calibri" w:cs="Calibri"/>
          <w:i/>
          <w:sz w:val="22"/>
          <w:szCs w:val="22"/>
        </w:rPr>
        <w:t>but not limited</w:t>
      </w:r>
      <w:r w:rsidRPr="00BA7048">
        <w:rPr>
          <w:rFonts w:ascii="Calibri" w:hAnsi="Calibri" w:cs="Calibri"/>
          <w:i/>
          <w:spacing w:val="-14"/>
          <w:sz w:val="22"/>
          <w:szCs w:val="22"/>
        </w:rPr>
        <w:t xml:space="preserve"> </w:t>
      </w:r>
      <w:r w:rsidRPr="00BA7048">
        <w:rPr>
          <w:rFonts w:ascii="Calibri" w:hAnsi="Calibri" w:cs="Calibri"/>
          <w:i/>
          <w:sz w:val="22"/>
          <w:szCs w:val="22"/>
        </w:rPr>
        <w:t>to:</w:t>
      </w:r>
    </w:p>
    <w:p w14:paraId="4AE100F5" w14:textId="77777777" w:rsidR="001C6337" w:rsidRPr="00BA7048" w:rsidRDefault="001C6337" w:rsidP="001C6337">
      <w:pPr>
        <w:pStyle w:val="ListParagraph"/>
        <w:widowControl w:val="0"/>
        <w:numPr>
          <w:ilvl w:val="0"/>
          <w:numId w:val="29"/>
        </w:numPr>
        <w:tabs>
          <w:tab w:val="left" w:pos="1852"/>
          <w:tab w:val="left" w:pos="1853"/>
        </w:tabs>
        <w:autoSpaceDE w:val="0"/>
        <w:autoSpaceDN w:val="0"/>
        <w:spacing w:after="160" w:line="259" w:lineRule="auto"/>
        <w:ind w:left="1134" w:right="3" w:hanging="567"/>
        <w:contextualSpacing w:val="0"/>
        <w:jc w:val="both"/>
        <w:rPr>
          <w:rFonts w:ascii="Calibri" w:hAnsi="Calibri" w:cs="Calibri"/>
          <w:i/>
          <w:sz w:val="22"/>
          <w:szCs w:val="22"/>
        </w:rPr>
      </w:pPr>
      <w:r w:rsidRPr="00BA7048">
        <w:rPr>
          <w:rFonts w:ascii="Calibri" w:hAnsi="Calibri" w:cs="Calibri"/>
          <w:i/>
          <w:sz w:val="22"/>
          <w:szCs w:val="22"/>
        </w:rPr>
        <w:t>Confidentiality, non-disclosure and exclusivity</w:t>
      </w:r>
      <w:r w:rsidRPr="00BA7048">
        <w:rPr>
          <w:rFonts w:ascii="Calibri" w:hAnsi="Calibri" w:cs="Calibri"/>
          <w:i/>
          <w:spacing w:val="-41"/>
          <w:sz w:val="22"/>
          <w:szCs w:val="22"/>
        </w:rPr>
        <w:t xml:space="preserve"> </w:t>
      </w:r>
      <w:r w:rsidRPr="00BA7048">
        <w:rPr>
          <w:rFonts w:ascii="Calibri" w:hAnsi="Calibri" w:cs="Calibri"/>
          <w:i/>
          <w:sz w:val="22"/>
          <w:szCs w:val="22"/>
        </w:rPr>
        <w:t>agreements;</w:t>
      </w:r>
    </w:p>
    <w:p w14:paraId="34EE884D" w14:textId="77777777" w:rsidR="001C6337" w:rsidRPr="00BA7048" w:rsidRDefault="001C6337" w:rsidP="001C6337">
      <w:pPr>
        <w:pStyle w:val="ListParagraph"/>
        <w:widowControl w:val="0"/>
        <w:numPr>
          <w:ilvl w:val="0"/>
          <w:numId w:val="29"/>
        </w:numPr>
        <w:tabs>
          <w:tab w:val="left" w:pos="1853"/>
        </w:tabs>
        <w:autoSpaceDE w:val="0"/>
        <w:autoSpaceDN w:val="0"/>
        <w:spacing w:after="160" w:line="259" w:lineRule="auto"/>
        <w:ind w:left="1134" w:right="3" w:hanging="567"/>
        <w:contextualSpacing w:val="0"/>
        <w:jc w:val="both"/>
        <w:rPr>
          <w:rFonts w:ascii="Calibri" w:hAnsi="Calibri" w:cs="Calibri"/>
          <w:i/>
          <w:sz w:val="22"/>
          <w:szCs w:val="22"/>
        </w:rPr>
      </w:pPr>
      <w:r w:rsidRPr="00BA7048">
        <w:rPr>
          <w:rFonts w:ascii="Calibri" w:hAnsi="Calibri" w:cs="Calibri"/>
          <w:i/>
          <w:sz w:val="22"/>
          <w:szCs w:val="22"/>
        </w:rPr>
        <w:t>Memoranda of understanding, support letters, expression of interest letters and mandate</w:t>
      </w:r>
      <w:r w:rsidRPr="00BA7048">
        <w:rPr>
          <w:rFonts w:ascii="Calibri" w:hAnsi="Calibri" w:cs="Calibri"/>
          <w:i/>
          <w:spacing w:val="-13"/>
          <w:sz w:val="22"/>
          <w:szCs w:val="22"/>
        </w:rPr>
        <w:t xml:space="preserve"> </w:t>
      </w:r>
      <w:r w:rsidRPr="00BA7048">
        <w:rPr>
          <w:rFonts w:ascii="Calibri" w:hAnsi="Calibri" w:cs="Calibri"/>
          <w:i/>
          <w:sz w:val="22"/>
          <w:szCs w:val="22"/>
        </w:rPr>
        <w:t>letters;</w:t>
      </w:r>
    </w:p>
    <w:p w14:paraId="3DEFCEE2" w14:textId="77777777" w:rsidR="001C6337" w:rsidRPr="00BA7048" w:rsidRDefault="001C6337" w:rsidP="001C6337">
      <w:pPr>
        <w:pStyle w:val="ListParagraph"/>
        <w:widowControl w:val="0"/>
        <w:numPr>
          <w:ilvl w:val="0"/>
          <w:numId w:val="29"/>
        </w:numPr>
        <w:tabs>
          <w:tab w:val="left" w:pos="1853"/>
        </w:tabs>
        <w:autoSpaceDE w:val="0"/>
        <w:autoSpaceDN w:val="0"/>
        <w:spacing w:after="160" w:line="259" w:lineRule="auto"/>
        <w:ind w:left="1134" w:right="3" w:hanging="567"/>
        <w:contextualSpacing w:val="0"/>
        <w:jc w:val="both"/>
        <w:rPr>
          <w:rFonts w:ascii="Calibri" w:hAnsi="Calibri" w:cs="Calibri"/>
          <w:i/>
          <w:sz w:val="22"/>
          <w:szCs w:val="22"/>
        </w:rPr>
      </w:pPr>
      <w:r w:rsidRPr="00BA7048">
        <w:rPr>
          <w:rFonts w:ascii="Calibri" w:hAnsi="Calibri" w:cs="Calibri"/>
          <w:i/>
          <w:sz w:val="22"/>
          <w:szCs w:val="22"/>
        </w:rPr>
        <w:t>Engagement letters, advisor appointments or agreements for the supply of goods or services. For the avoidance of doubt, this does not include individual instances of instructing third parties pursuant to an existing engagement;</w:t>
      </w:r>
      <w:r w:rsidRPr="00BA7048">
        <w:rPr>
          <w:rFonts w:ascii="Calibri" w:hAnsi="Calibri" w:cs="Calibri"/>
          <w:i/>
          <w:spacing w:val="-49"/>
          <w:sz w:val="22"/>
          <w:szCs w:val="22"/>
        </w:rPr>
        <w:t xml:space="preserve"> </w:t>
      </w:r>
      <w:r w:rsidRPr="00BA7048">
        <w:rPr>
          <w:rFonts w:ascii="Calibri" w:hAnsi="Calibri" w:cs="Calibri"/>
          <w:i/>
          <w:sz w:val="22"/>
          <w:szCs w:val="22"/>
        </w:rPr>
        <w:t>and</w:t>
      </w:r>
    </w:p>
    <w:p w14:paraId="33E096EF" w14:textId="77777777" w:rsidR="001C6337" w:rsidRPr="00BA7048" w:rsidRDefault="001C6337" w:rsidP="001C6337">
      <w:pPr>
        <w:pStyle w:val="ListParagraph"/>
        <w:widowControl w:val="0"/>
        <w:numPr>
          <w:ilvl w:val="0"/>
          <w:numId w:val="29"/>
        </w:numPr>
        <w:tabs>
          <w:tab w:val="left" w:pos="1853"/>
        </w:tabs>
        <w:autoSpaceDE w:val="0"/>
        <w:autoSpaceDN w:val="0"/>
        <w:spacing w:after="160" w:line="259" w:lineRule="auto"/>
        <w:ind w:left="1134" w:right="3" w:hanging="567"/>
        <w:contextualSpacing w:val="0"/>
        <w:jc w:val="both"/>
        <w:rPr>
          <w:rFonts w:ascii="Calibri" w:hAnsi="Calibri" w:cs="Calibri"/>
          <w:i/>
          <w:sz w:val="22"/>
          <w:szCs w:val="22"/>
        </w:rPr>
      </w:pPr>
      <w:r w:rsidRPr="00BA7048">
        <w:rPr>
          <w:rFonts w:ascii="Calibri" w:hAnsi="Calibri" w:cs="Calibri"/>
          <w:i/>
          <w:sz w:val="22"/>
          <w:szCs w:val="22"/>
        </w:rPr>
        <w:t>Reliance</w:t>
      </w:r>
      <w:r w:rsidRPr="00BA7048">
        <w:rPr>
          <w:rFonts w:ascii="Calibri" w:hAnsi="Calibri" w:cs="Calibri"/>
          <w:i/>
          <w:spacing w:val="-8"/>
          <w:sz w:val="22"/>
          <w:szCs w:val="22"/>
        </w:rPr>
        <w:t xml:space="preserve"> </w:t>
      </w:r>
      <w:r w:rsidRPr="00BA7048">
        <w:rPr>
          <w:rFonts w:ascii="Calibri" w:hAnsi="Calibri" w:cs="Calibri"/>
          <w:i/>
          <w:sz w:val="22"/>
          <w:szCs w:val="22"/>
        </w:rPr>
        <w:t>letters.</w:t>
      </w:r>
    </w:p>
    <w:p w14:paraId="4A0B18B4" w14:textId="77777777" w:rsidR="001C6337" w:rsidRPr="00BA7048" w:rsidRDefault="007F688C" w:rsidP="00BA7048">
      <w:pPr>
        <w:widowControl w:val="0"/>
        <w:tabs>
          <w:tab w:val="left" w:pos="1853"/>
        </w:tabs>
        <w:autoSpaceDE w:val="0"/>
        <w:autoSpaceDN w:val="0"/>
        <w:spacing w:after="160" w:line="259" w:lineRule="auto"/>
        <w:ind w:right="3"/>
        <w:jc w:val="both"/>
        <w:rPr>
          <w:rFonts w:ascii="Calibri" w:hAnsi="Calibri" w:cs="Calibri"/>
          <w:i/>
          <w:sz w:val="22"/>
          <w:szCs w:val="22"/>
        </w:rPr>
      </w:pPr>
      <w:r>
        <w:rPr>
          <w:rFonts w:ascii="Calibri" w:hAnsi="Calibri" w:cs="Calibri"/>
          <w:i/>
          <w:sz w:val="22"/>
          <w:szCs w:val="22"/>
        </w:rPr>
        <w:t xml:space="preserve">Note 4: </w:t>
      </w:r>
      <w:r w:rsidR="001C6337" w:rsidRPr="00BA7048">
        <w:rPr>
          <w:rFonts w:ascii="Calibri" w:hAnsi="Calibri" w:cs="Calibri"/>
          <w:i/>
          <w:sz w:val="22"/>
          <w:szCs w:val="22"/>
        </w:rPr>
        <w:t xml:space="preserve">Any </w:t>
      </w:r>
      <w:r w:rsidR="001C6337" w:rsidRPr="00BA7048">
        <w:rPr>
          <w:rFonts w:ascii="Calibri" w:hAnsi="Calibri" w:cs="Calibri"/>
          <w:b/>
          <w:i/>
          <w:sz w:val="22"/>
          <w:szCs w:val="22"/>
        </w:rPr>
        <w:t xml:space="preserve">non-binding documents </w:t>
      </w:r>
      <w:r w:rsidR="001C6337" w:rsidRPr="00BA7048">
        <w:rPr>
          <w:rFonts w:ascii="Calibri" w:hAnsi="Calibri" w:cs="Calibri"/>
          <w:i/>
          <w:sz w:val="22"/>
          <w:szCs w:val="22"/>
        </w:rPr>
        <w:t>which relate to an investment must be subject to English</w:t>
      </w:r>
      <w:r w:rsidR="001C6337" w:rsidRPr="00BA7048">
        <w:rPr>
          <w:rFonts w:ascii="Calibri" w:hAnsi="Calibri" w:cs="Calibri"/>
          <w:i/>
          <w:spacing w:val="-5"/>
          <w:sz w:val="22"/>
          <w:szCs w:val="22"/>
        </w:rPr>
        <w:t xml:space="preserve"> </w:t>
      </w:r>
      <w:r w:rsidR="001C6337" w:rsidRPr="00BA7048">
        <w:rPr>
          <w:rFonts w:ascii="Calibri" w:hAnsi="Calibri" w:cs="Calibri"/>
          <w:i/>
          <w:sz w:val="22"/>
          <w:szCs w:val="22"/>
        </w:rPr>
        <w:t>law</w:t>
      </w:r>
      <w:r w:rsidR="001C6337" w:rsidRPr="00BA7048">
        <w:rPr>
          <w:rFonts w:ascii="Calibri" w:hAnsi="Calibri" w:cs="Calibri"/>
          <w:i/>
          <w:spacing w:val="-4"/>
          <w:sz w:val="22"/>
          <w:szCs w:val="22"/>
        </w:rPr>
        <w:t xml:space="preserve"> </w:t>
      </w:r>
      <w:r w:rsidR="001C6337" w:rsidRPr="00BA7048">
        <w:rPr>
          <w:rFonts w:ascii="Calibri" w:hAnsi="Calibri" w:cs="Calibri"/>
          <w:i/>
          <w:sz w:val="22"/>
          <w:szCs w:val="22"/>
        </w:rPr>
        <w:t>and</w:t>
      </w:r>
      <w:r w:rsidR="001C6337" w:rsidRPr="00BA7048">
        <w:rPr>
          <w:rFonts w:ascii="Calibri" w:hAnsi="Calibri" w:cs="Calibri"/>
          <w:i/>
          <w:spacing w:val="-5"/>
          <w:sz w:val="22"/>
          <w:szCs w:val="22"/>
        </w:rPr>
        <w:t xml:space="preserve"> </w:t>
      </w:r>
      <w:r w:rsidR="001C6337" w:rsidRPr="00BA7048">
        <w:rPr>
          <w:rFonts w:ascii="Calibri" w:hAnsi="Calibri" w:cs="Calibri"/>
          <w:i/>
          <w:sz w:val="22"/>
          <w:szCs w:val="22"/>
        </w:rPr>
        <w:t>include</w:t>
      </w:r>
      <w:r w:rsidR="001C6337" w:rsidRPr="00BA7048">
        <w:rPr>
          <w:rFonts w:ascii="Calibri" w:hAnsi="Calibri" w:cs="Calibri"/>
          <w:i/>
          <w:spacing w:val="-5"/>
          <w:sz w:val="22"/>
          <w:szCs w:val="22"/>
        </w:rPr>
        <w:t xml:space="preserve"> </w:t>
      </w:r>
      <w:r w:rsidR="001C6337" w:rsidRPr="00BA7048">
        <w:rPr>
          <w:rFonts w:ascii="Calibri" w:hAnsi="Calibri" w:cs="Calibri"/>
          <w:i/>
          <w:sz w:val="22"/>
          <w:szCs w:val="22"/>
        </w:rPr>
        <w:t>an</w:t>
      </w:r>
      <w:r w:rsidR="001C6337" w:rsidRPr="00BA7048">
        <w:rPr>
          <w:rFonts w:ascii="Calibri" w:hAnsi="Calibri" w:cs="Calibri"/>
          <w:i/>
          <w:spacing w:val="-5"/>
          <w:sz w:val="22"/>
          <w:szCs w:val="22"/>
        </w:rPr>
        <w:t xml:space="preserve"> </w:t>
      </w:r>
      <w:r w:rsidR="001C6337" w:rsidRPr="00BA7048">
        <w:rPr>
          <w:rFonts w:ascii="Calibri" w:hAnsi="Calibri" w:cs="Calibri"/>
          <w:i/>
          <w:sz w:val="22"/>
          <w:szCs w:val="22"/>
        </w:rPr>
        <w:t>appropriate</w:t>
      </w:r>
      <w:r w:rsidR="001C6337" w:rsidRPr="00BA7048">
        <w:rPr>
          <w:rFonts w:ascii="Calibri" w:hAnsi="Calibri" w:cs="Calibri"/>
          <w:i/>
          <w:spacing w:val="-5"/>
          <w:sz w:val="22"/>
          <w:szCs w:val="22"/>
        </w:rPr>
        <w:t xml:space="preserve"> </w:t>
      </w:r>
      <w:r w:rsidR="001C6337" w:rsidRPr="00BA7048">
        <w:rPr>
          <w:rFonts w:ascii="Calibri" w:hAnsi="Calibri" w:cs="Calibri"/>
          <w:i/>
          <w:sz w:val="22"/>
          <w:szCs w:val="22"/>
        </w:rPr>
        <w:t>disclaimer</w:t>
      </w:r>
      <w:r w:rsidR="001C6337" w:rsidRPr="00BA7048">
        <w:rPr>
          <w:rFonts w:ascii="Calibri" w:hAnsi="Calibri" w:cs="Calibri"/>
          <w:i/>
          <w:spacing w:val="-4"/>
          <w:sz w:val="22"/>
          <w:szCs w:val="22"/>
        </w:rPr>
        <w:t xml:space="preserve"> </w:t>
      </w:r>
      <w:r w:rsidR="001C6337" w:rsidRPr="00BA7048">
        <w:rPr>
          <w:rFonts w:ascii="Calibri" w:hAnsi="Calibri" w:cs="Calibri"/>
          <w:i/>
          <w:sz w:val="22"/>
          <w:szCs w:val="22"/>
        </w:rPr>
        <w:t>provided</w:t>
      </w:r>
      <w:r w:rsidR="001C6337" w:rsidRPr="00BA7048">
        <w:rPr>
          <w:rFonts w:ascii="Calibri" w:hAnsi="Calibri" w:cs="Calibri"/>
          <w:i/>
          <w:spacing w:val="-5"/>
          <w:sz w:val="22"/>
          <w:szCs w:val="22"/>
        </w:rPr>
        <w:t xml:space="preserve"> </w:t>
      </w:r>
      <w:r w:rsidR="001C6337" w:rsidRPr="00BA7048">
        <w:rPr>
          <w:rFonts w:ascii="Calibri" w:hAnsi="Calibri" w:cs="Calibri"/>
          <w:i/>
          <w:sz w:val="22"/>
          <w:szCs w:val="22"/>
        </w:rPr>
        <w:t>by</w:t>
      </w:r>
      <w:r w:rsidR="001C6337" w:rsidRPr="00BA7048">
        <w:rPr>
          <w:rFonts w:ascii="Calibri" w:hAnsi="Calibri" w:cs="Calibri"/>
          <w:i/>
          <w:spacing w:val="-28"/>
          <w:sz w:val="22"/>
          <w:szCs w:val="22"/>
        </w:rPr>
        <w:t xml:space="preserve"> </w:t>
      </w:r>
      <w:r w:rsidR="001C6337" w:rsidRPr="00BA7048">
        <w:rPr>
          <w:rFonts w:ascii="Calibri" w:hAnsi="Calibri" w:cs="Calibri"/>
          <w:i/>
          <w:sz w:val="22"/>
          <w:szCs w:val="22"/>
        </w:rPr>
        <w:t>Legal.</w:t>
      </w:r>
    </w:p>
    <w:p w14:paraId="26BF8EFA" w14:textId="77777777" w:rsidR="001C6337" w:rsidRPr="00BA7048" w:rsidRDefault="001C6337" w:rsidP="001C6337">
      <w:pPr>
        <w:rPr>
          <w:rFonts w:ascii="Calibri" w:hAnsi="Calibri" w:cs="Calibri"/>
          <w:b/>
          <w:sz w:val="22"/>
          <w:szCs w:val="22"/>
        </w:rPr>
      </w:pPr>
    </w:p>
    <w:p w14:paraId="1DDCE1A4" w14:textId="77777777" w:rsidR="001C6337" w:rsidRPr="00BA7048" w:rsidRDefault="001C6337" w:rsidP="001C6337">
      <w:pPr>
        <w:rPr>
          <w:rFonts w:ascii="Calibri" w:hAnsi="Calibri" w:cs="Calibri"/>
          <w:b/>
          <w:sz w:val="22"/>
          <w:szCs w:val="22"/>
        </w:rPr>
      </w:pPr>
    </w:p>
    <w:p w14:paraId="3DC91BBB" w14:textId="77777777" w:rsidR="001C6337" w:rsidRPr="00BA7048" w:rsidRDefault="001C6337" w:rsidP="001C6337">
      <w:pPr>
        <w:rPr>
          <w:rFonts w:ascii="Calibri" w:hAnsi="Calibri" w:cs="Calibri"/>
          <w:b/>
          <w:sz w:val="22"/>
          <w:szCs w:val="22"/>
        </w:rPr>
      </w:pPr>
      <w:r w:rsidRPr="00BA7048">
        <w:rPr>
          <w:rFonts w:ascii="Calibri" w:hAnsi="Calibri" w:cs="Calibri"/>
          <w:b/>
          <w:sz w:val="22"/>
          <w:szCs w:val="22"/>
        </w:rPr>
        <w:br w:type="page"/>
      </w:r>
    </w:p>
    <w:p w14:paraId="6739B5E4" w14:textId="77777777" w:rsidR="001C6337" w:rsidRPr="00BA7048" w:rsidRDefault="001C6337" w:rsidP="001C6337">
      <w:pPr>
        <w:jc w:val="center"/>
        <w:rPr>
          <w:rFonts w:ascii="Calibri" w:hAnsi="Calibri" w:cs="Calibri"/>
          <w:b/>
          <w:sz w:val="22"/>
          <w:szCs w:val="22"/>
        </w:rPr>
      </w:pPr>
      <w:r w:rsidRPr="00BA7048">
        <w:rPr>
          <w:rFonts w:ascii="Calibri" w:hAnsi="Calibri" w:cs="Calibri"/>
          <w:b/>
          <w:sz w:val="22"/>
          <w:szCs w:val="22"/>
        </w:rPr>
        <w:lastRenderedPageBreak/>
        <w:t>Annex B</w:t>
      </w:r>
    </w:p>
    <w:p w14:paraId="2C03C751" w14:textId="77777777" w:rsidR="001C6337" w:rsidRPr="00BA7048" w:rsidRDefault="001C6337" w:rsidP="001C6337">
      <w:pPr>
        <w:rPr>
          <w:rFonts w:ascii="Calibri" w:hAnsi="Calibri" w:cs="Calibri"/>
          <w:sz w:val="22"/>
          <w:szCs w:val="22"/>
        </w:rPr>
      </w:pPr>
    </w:p>
    <w:tbl>
      <w:tblPr>
        <w:tblW w:w="93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4681"/>
      </w:tblGrid>
      <w:tr w:rsidR="001C6337" w:rsidRPr="001C6337" w14:paraId="5D2D9466" w14:textId="77777777" w:rsidTr="00253937">
        <w:trPr>
          <w:trHeight w:hRule="exact" w:val="527"/>
        </w:trPr>
        <w:tc>
          <w:tcPr>
            <w:tcW w:w="4680" w:type="dxa"/>
            <w:shd w:val="clear" w:color="auto" w:fill="E7E6E6"/>
          </w:tcPr>
          <w:p w14:paraId="28023FF3" w14:textId="77777777" w:rsidR="001C6337" w:rsidRPr="00BA7048" w:rsidRDefault="001C6337" w:rsidP="00637557">
            <w:pPr>
              <w:pStyle w:val="TableParagraph"/>
              <w:spacing w:after="160" w:line="259" w:lineRule="auto"/>
              <w:ind w:left="103" w:right="145"/>
              <w:jc w:val="both"/>
              <w:rPr>
                <w:rFonts w:ascii="Calibri" w:hAnsi="Calibri" w:cs="Calibri"/>
                <w:b/>
                <w:sz w:val="22"/>
                <w:szCs w:val="22"/>
              </w:rPr>
            </w:pPr>
            <w:r w:rsidRPr="00BA7048">
              <w:rPr>
                <w:rFonts w:ascii="Calibri" w:hAnsi="Calibri" w:cs="Calibri"/>
                <w:b/>
                <w:sz w:val="22"/>
                <w:szCs w:val="22"/>
              </w:rPr>
              <w:t>A Managers</w:t>
            </w:r>
          </w:p>
        </w:tc>
        <w:tc>
          <w:tcPr>
            <w:tcW w:w="4681" w:type="dxa"/>
            <w:shd w:val="clear" w:color="auto" w:fill="E7E6E6"/>
          </w:tcPr>
          <w:p w14:paraId="795C18BA" w14:textId="77777777" w:rsidR="001C6337" w:rsidRPr="00BA7048" w:rsidRDefault="001C6337" w:rsidP="00253937">
            <w:pPr>
              <w:pStyle w:val="TableParagraph"/>
              <w:spacing w:after="160" w:line="259" w:lineRule="auto"/>
              <w:ind w:left="139" w:right="141"/>
              <w:jc w:val="both"/>
              <w:rPr>
                <w:rFonts w:ascii="Calibri" w:hAnsi="Calibri" w:cs="Calibri"/>
                <w:b/>
                <w:sz w:val="22"/>
                <w:szCs w:val="22"/>
              </w:rPr>
            </w:pPr>
            <w:r w:rsidRPr="00BA7048">
              <w:rPr>
                <w:rFonts w:ascii="Calibri" w:hAnsi="Calibri" w:cs="Calibri"/>
                <w:b/>
                <w:sz w:val="22"/>
                <w:szCs w:val="22"/>
              </w:rPr>
              <w:t>B Managers</w:t>
            </w:r>
          </w:p>
        </w:tc>
      </w:tr>
      <w:tr w:rsidR="001C6337" w:rsidRPr="001C6337" w14:paraId="6EF89D1F" w14:textId="77777777" w:rsidTr="00253937">
        <w:trPr>
          <w:trHeight w:hRule="exact" w:val="528"/>
        </w:trPr>
        <w:tc>
          <w:tcPr>
            <w:tcW w:w="4680" w:type="dxa"/>
          </w:tcPr>
          <w:p w14:paraId="38A2FE92" w14:textId="77777777" w:rsidR="001C6337" w:rsidRPr="00BA7048" w:rsidRDefault="001C6337" w:rsidP="00637557">
            <w:pPr>
              <w:pStyle w:val="TableParagraph"/>
              <w:spacing w:after="160" w:line="259" w:lineRule="auto"/>
              <w:ind w:left="103" w:right="145"/>
              <w:jc w:val="both"/>
              <w:rPr>
                <w:rFonts w:ascii="Calibri" w:hAnsi="Calibri" w:cs="Calibri"/>
                <w:sz w:val="22"/>
                <w:szCs w:val="22"/>
              </w:rPr>
            </w:pPr>
            <w:r w:rsidRPr="00BA7048">
              <w:rPr>
                <w:rFonts w:ascii="Calibri" w:hAnsi="Calibri" w:cs="Calibri"/>
                <w:sz w:val="22"/>
                <w:szCs w:val="22"/>
              </w:rPr>
              <w:t>B</w:t>
            </w:r>
            <w:r w:rsidR="00637557">
              <w:rPr>
                <w:rFonts w:ascii="Calibri" w:hAnsi="Calibri" w:cs="Calibri"/>
                <w:sz w:val="22"/>
                <w:szCs w:val="22"/>
              </w:rPr>
              <w:t>BI</w:t>
            </w:r>
            <w:r w:rsidRPr="00BA7048">
              <w:rPr>
                <w:rFonts w:ascii="Calibri" w:hAnsi="Calibri" w:cs="Calibri"/>
                <w:sz w:val="22"/>
                <w:szCs w:val="22"/>
              </w:rPr>
              <w:t xml:space="preserve"> Chair</w:t>
            </w:r>
          </w:p>
        </w:tc>
        <w:tc>
          <w:tcPr>
            <w:tcW w:w="4681" w:type="dxa"/>
            <w:vMerge w:val="restart"/>
          </w:tcPr>
          <w:p w14:paraId="600D07FF" w14:textId="77777777" w:rsidR="001C6337" w:rsidRPr="00BA7048" w:rsidRDefault="001C6337" w:rsidP="00253937">
            <w:pPr>
              <w:pStyle w:val="TableParagraph"/>
              <w:spacing w:after="160" w:line="259" w:lineRule="auto"/>
              <w:ind w:left="139" w:right="141"/>
              <w:jc w:val="both"/>
              <w:rPr>
                <w:rFonts w:ascii="Calibri" w:hAnsi="Calibri" w:cs="Calibri"/>
                <w:sz w:val="22"/>
                <w:szCs w:val="22"/>
              </w:rPr>
            </w:pPr>
            <w:r w:rsidRPr="00BA7048">
              <w:rPr>
                <w:rFonts w:ascii="Calibri" w:hAnsi="Calibri" w:cs="Calibri"/>
                <w:sz w:val="22"/>
                <w:szCs w:val="22"/>
              </w:rPr>
              <w:t>Such individuals named as “B” Mangers in the BPC power of attorney for the execution of documents that has been approved from time to time</w:t>
            </w:r>
          </w:p>
        </w:tc>
      </w:tr>
      <w:tr w:rsidR="001C6337" w:rsidRPr="001C6337" w14:paraId="609C7971" w14:textId="77777777" w:rsidTr="00253937">
        <w:trPr>
          <w:trHeight w:hRule="exact" w:val="539"/>
        </w:trPr>
        <w:tc>
          <w:tcPr>
            <w:tcW w:w="4680" w:type="dxa"/>
          </w:tcPr>
          <w:p w14:paraId="52B0A625" w14:textId="77777777" w:rsidR="001C6337" w:rsidRPr="00BA7048" w:rsidRDefault="001C6337" w:rsidP="00637557">
            <w:pPr>
              <w:pStyle w:val="TableParagraph"/>
              <w:spacing w:after="160" w:line="259" w:lineRule="auto"/>
              <w:ind w:left="103" w:right="145"/>
              <w:jc w:val="both"/>
              <w:rPr>
                <w:rFonts w:ascii="Calibri" w:hAnsi="Calibri" w:cs="Calibri"/>
                <w:sz w:val="22"/>
                <w:szCs w:val="22"/>
              </w:rPr>
            </w:pPr>
            <w:r w:rsidRPr="00BA7048">
              <w:rPr>
                <w:rFonts w:ascii="Calibri" w:hAnsi="Calibri" w:cs="Calibri"/>
                <w:sz w:val="22"/>
                <w:szCs w:val="22"/>
              </w:rPr>
              <w:t>B</w:t>
            </w:r>
            <w:r w:rsidR="00637557">
              <w:rPr>
                <w:rFonts w:ascii="Calibri" w:hAnsi="Calibri" w:cs="Calibri"/>
                <w:sz w:val="22"/>
                <w:szCs w:val="22"/>
              </w:rPr>
              <w:t>BI</w:t>
            </w:r>
            <w:r w:rsidRPr="00BA7048">
              <w:rPr>
                <w:rFonts w:ascii="Calibri" w:hAnsi="Calibri" w:cs="Calibri"/>
                <w:sz w:val="22"/>
                <w:szCs w:val="22"/>
              </w:rPr>
              <w:t xml:space="preserve"> CEO</w:t>
            </w:r>
          </w:p>
        </w:tc>
        <w:tc>
          <w:tcPr>
            <w:tcW w:w="4681" w:type="dxa"/>
            <w:vMerge/>
          </w:tcPr>
          <w:p w14:paraId="5DE2CB42" w14:textId="77777777" w:rsidR="001C6337" w:rsidRPr="00BA7048" w:rsidRDefault="001C6337" w:rsidP="00253937">
            <w:pPr>
              <w:ind w:left="139" w:right="141"/>
              <w:jc w:val="both"/>
              <w:rPr>
                <w:rFonts w:ascii="Calibri" w:hAnsi="Calibri" w:cs="Calibri"/>
                <w:sz w:val="22"/>
                <w:szCs w:val="22"/>
              </w:rPr>
            </w:pPr>
          </w:p>
        </w:tc>
      </w:tr>
      <w:tr w:rsidR="001C6337" w:rsidRPr="001C6337" w14:paraId="1297DA90" w14:textId="77777777" w:rsidTr="00253937">
        <w:trPr>
          <w:trHeight w:val="1644"/>
        </w:trPr>
        <w:tc>
          <w:tcPr>
            <w:tcW w:w="4680" w:type="dxa"/>
          </w:tcPr>
          <w:p w14:paraId="6DEBD56A" w14:textId="77777777" w:rsidR="001C6337" w:rsidRPr="00BA7048" w:rsidRDefault="001C6337" w:rsidP="00637557">
            <w:pPr>
              <w:pStyle w:val="TableParagraph"/>
              <w:spacing w:after="160" w:line="259" w:lineRule="auto"/>
              <w:ind w:left="103" w:right="145"/>
              <w:jc w:val="both"/>
              <w:rPr>
                <w:rFonts w:ascii="Calibri" w:hAnsi="Calibri" w:cs="Calibri"/>
                <w:sz w:val="22"/>
                <w:szCs w:val="22"/>
              </w:rPr>
            </w:pPr>
            <w:r w:rsidRPr="00BA7048">
              <w:rPr>
                <w:rFonts w:ascii="Calibri" w:hAnsi="Calibri" w:cs="Calibri"/>
                <w:sz w:val="22"/>
                <w:szCs w:val="22"/>
              </w:rPr>
              <w:t>Such</w:t>
            </w:r>
            <w:r w:rsidRPr="00BA7048">
              <w:rPr>
                <w:rFonts w:ascii="Calibri" w:hAnsi="Calibri" w:cs="Calibri"/>
                <w:spacing w:val="-13"/>
                <w:sz w:val="22"/>
                <w:szCs w:val="22"/>
              </w:rPr>
              <w:t xml:space="preserve"> </w:t>
            </w:r>
            <w:r w:rsidRPr="00BA7048">
              <w:rPr>
                <w:rFonts w:ascii="Calibri" w:hAnsi="Calibri" w:cs="Calibri"/>
                <w:sz w:val="22"/>
                <w:szCs w:val="22"/>
              </w:rPr>
              <w:t>other</w:t>
            </w:r>
            <w:r w:rsidRPr="00BA7048">
              <w:rPr>
                <w:rFonts w:ascii="Calibri" w:hAnsi="Calibri" w:cs="Calibri"/>
                <w:spacing w:val="-13"/>
                <w:sz w:val="22"/>
                <w:szCs w:val="22"/>
              </w:rPr>
              <w:t xml:space="preserve"> </w:t>
            </w:r>
            <w:r w:rsidRPr="00BA7048">
              <w:rPr>
                <w:rFonts w:ascii="Calibri" w:hAnsi="Calibri" w:cs="Calibri"/>
                <w:sz w:val="22"/>
                <w:szCs w:val="22"/>
              </w:rPr>
              <w:t>individuals</w:t>
            </w:r>
            <w:r w:rsidRPr="00BA7048">
              <w:rPr>
                <w:rFonts w:ascii="Calibri" w:hAnsi="Calibri" w:cs="Calibri"/>
                <w:spacing w:val="-12"/>
                <w:sz w:val="22"/>
                <w:szCs w:val="22"/>
              </w:rPr>
              <w:t xml:space="preserve"> </w:t>
            </w:r>
            <w:r w:rsidRPr="00BA7048">
              <w:rPr>
                <w:rFonts w:ascii="Calibri" w:hAnsi="Calibri" w:cs="Calibri"/>
                <w:sz w:val="22"/>
                <w:szCs w:val="22"/>
              </w:rPr>
              <w:t>named</w:t>
            </w:r>
            <w:r w:rsidRPr="00BA7048">
              <w:rPr>
                <w:rFonts w:ascii="Calibri" w:hAnsi="Calibri" w:cs="Calibri"/>
                <w:spacing w:val="-13"/>
                <w:sz w:val="22"/>
                <w:szCs w:val="22"/>
              </w:rPr>
              <w:t xml:space="preserve"> </w:t>
            </w:r>
            <w:r w:rsidRPr="00BA7048">
              <w:rPr>
                <w:rFonts w:ascii="Calibri" w:hAnsi="Calibri" w:cs="Calibri"/>
                <w:sz w:val="22"/>
                <w:szCs w:val="22"/>
              </w:rPr>
              <w:t>as “A”</w:t>
            </w:r>
            <w:r w:rsidRPr="00BA7048">
              <w:rPr>
                <w:rFonts w:ascii="Calibri" w:hAnsi="Calibri" w:cs="Calibri"/>
                <w:spacing w:val="-14"/>
                <w:sz w:val="22"/>
                <w:szCs w:val="22"/>
              </w:rPr>
              <w:t xml:space="preserve"> </w:t>
            </w:r>
            <w:r w:rsidRPr="00BA7048">
              <w:rPr>
                <w:rFonts w:ascii="Calibri" w:hAnsi="Calibri" w:cs="Calibri"/>
                <w:sz w:val="22"/>
                <w:szCs w:val="22"/>
              </w:rPr>
              <w:t>Managers</w:t>
            </w:r>
            <w:r w:rsidRPr="00BA7048">
              <w:rPr>
                <w:rFonts w:ascii="Calibri" w:hAnsi="Calibri" w:cs="Calibri"/>
                <w:spacing w:val="-15"/>
                <w:sz w:val="22"/>
                <w:szCs w:val="22"/>
              </w:rPr>
              <w:t xml:space="preserve"> </w:t>
            </w:r>
            <w:r w:rsidRPr="00BA7048">
              <w:rPr>
                <w:rFonts w:ascii="Calibri" w:hAnsi="Calibri" w:cs="Calibri"/>
                <w:sz w:val="22"/>
                <w:szCs w:val="22"/>
              </w:rPr>
              <w:t>in</w:t>
            </w:r>
            <w:r w:rsidRPr="00BA7048">
              <w:rPr>
                <w:rFonts w:ascii="Calibri" w:hAnsi="Calibri" w:cs="Calibri"/>
                <w:spacing w:val="-15"/>
                <w:sz w:val="22"/>
                <w:szCs w:val="22"/>
              </w:rPr>
              <w:t xml:space="preserve"> </w:t>
            </w:r>
            <w:r w:rsidRPr="00BA7048">
              <w:rPr>
                <w:rFonts w:ascii="Calibri" w:hAnsi="Calibri" w:cs="Calibri"/>
                <w:sz w:val="22"/>
                <w:szCs w:val="22"/>
              </w:rPr>
              <w:t>the</w:t>
            </w:r>
            <w:r w:rsidRPr="00BA7048">
              <w:rPr>
                <w:rFonts w:ascii="Calibri" w:hAnsi="Calibri" w:cs="Calibri"/>
                <w:spacing w:val="-15"/>
                <w:sz w:val="22"/>
                <w:szCs w:val="22"/>
              </w:rPr>
              <w:t xml:space="preserve"> </w:t>
            </w:r>
            <w:r w:rsidRPr="00BA7048">
              <w:rPr>
                <w:rFonts w:ascii="Calibri" w:hAnsi="Calibri" w:cs="Calibri"/>
                <w:sz w:val="22"/>
                <w:szCs w:val="22"/>
              </w:rPr>
              <w:t>BPC</w:t>
            </w:r>
            <w:r w:rsidRPr="00BA7048">
              <w:rPr>
                <w:rFonts w:ascii="Calibri" w:hAnsi="Calibri" w:cs="Calibri"/>
                <w:spacing w:val="-15"/>
                <w:sz w:val="22"/>
                <w:szCs w:val="22"/>
              </w:rPr>
              <w:t xml:space="preserve"> </w:t>
            </w:r>
            <w:r w:rsidRPr="00BA7048">
              <w:rPr>
                <w:rFonts w:ascii="Calibri" w:hAnsi="Calibri" w:cs="Calibri"/>
                <w:sz w:val="22"/>
                <w:szCs w:val="22"/>
              </w:rPr>
              <w:t>power of attorney for the execution of documents that has been approved from time to</w:t>
            </w:r>
            <w:r w:rsidRPr="00BA7048">
              <w:rPr>
                <w:rFonts w:ascii="Calibri" w:hAnsi="Calibri" w:cs="Calibri"/>
                <w:spacing w:val="-10"/>
                <w:sz w:val="22"/>
                <w:szCs w:val="22"/>
              </w:rPr>
              <w:t xml:space="preserve"> </w:t>
            </w:r>
            <w:r w:rsidRPr="00BA7048">
              <w:rPr>
                <w:rFonts w:ascii="Calibri" w:hAnsi="Calibri" w:cs="Calibri"/>
                <w:sz w:val="22"/>
                <w:szCs w:val="22"/>
              </w:rPr>
              <w:t>time</w:t>
            </w:r>
          </w:p>
        </w:tc>
        <w:tc>
          <w:tcPr>
            <w:tcW w:w="4681" w:type="dxa"/>
            <w:vMerge/>
          </w:tcPr>
          <w:p w14:paraId="0B673CE5" w14:textId="77777777" w:rsidR="001C6337" w:rsidRPr="00BA7048" w:rsidRDefault="001C6337" w:rsidP="00253937">
            <w:pPr>
              <w:ind w:left="139" w:right="141"/>
              <w:jc w:val="both"/>
              <w:rPr>
                <w:rFonts w:ascii="Calibri" w:hAnsi="Calibri" w:cs="Calibri"/>
                <w:sz w:val="22"/>
                <w:szCs w:val="22"/>
              </w:rPr>
            </w:pPr>
          </w:p>
        </w:tc>
      </w:tr>
    </w:tbl>
    <w:p w14:paraId="66A870B8" w14:textId="77777777" w:rsidR="001C6337" w:rsidRPr="00BA7048" w:rsidRDefault="001C6337" w:rsidP="001C6337">
      <w:pPr>
        <w:rPr>
          <w:rFonts w:ascii="Calibri" w:hAnsi="Calibri" w:cs="Calibri"/>
          <w:sz w:val="22"/>
          <w:szCs w:val="22"/>
        </w:rPr>
      </w:pPr>
    </w:p>
    <w:p w14:paraId="66F93BB3" w14:textId="77777777" w:rsidR="001C6337" w:rsidRPr="00BA7048" w:rsidRDefault="001C6337" w:rsidP="001C6337">
      <w:pPr>
        <w:rPr>
          <w:rFonts w:ascii="Calibri" w:hAnsi="Calibri" w:cs="Calibri"/>
          <w:sz w:val="22"/>
          <w:szCs w:val="22"/>
        </w:rPr>
      </w:pPr>
    </w:p>
    <w:p w14:paraId="027441B6" w14:textId="77777777" w:rsidR="001C6337" w:rsidRPr="00BA7048" w:rsidRDefault="001C6337" w:rsidP="00F07C68">
      <w:pPr>
        <w:spacing w:after="160" w:line="259" w:lineRule="auto"/>
        <w:rPr>
          <w:rFonts w:ascii="Calibri" w:hAnsi="Calibri" w:cs="Calibri"/>
          <w:sz w:val="22"/>
          <w:szCs w:val="22"/>
        </w:rPr>
      </w:pPr>
    </w:p>
    <w:sectPr w:rsidR="001C6337" w:rsidRPr="00BA7048" w:rsidSect="003573B7">
      <w:headerReference w:type="default" r:id="rId11"/>
      <w:footerReference w:type="default" r:id="rId12"/>
      <w:pgSz w:w="11906" w:h="16838"/>
      <w:pgMar w:top="1701" w:right="1134" w:bottom="1134" w:left="1134" w:header="284" w:footer="26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C1CA" w14:textId="77777777" w:rsidR="00320504" w:rsidRDefault="00320504" w:rsidP="00436738">
      <w:r>
        <w:separator/>
      </w:r>
    </w:p>
  </w:endnote>
  <w:endnote w:type="continuationSeparator" w:id="0">
    <w:p w14:paraId="5224C6F5" w14:textId="77777777" w:rsidR="00320504" w:rsidRDefault="00320504" w:rsidP="0043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238520"/>
      <w:docPartObj>
        <w:docPartGallery w:val="Page Numbers (Top of Page)"/>
        <w:docPartUnique/>
      </w:docPartObj>
    </w:sdtPr>
    <w:sdtEndPr/>
    <w:sdtContent>
      <w:p w14:paraId="1D527B97" w14:textId="77777777" w:rsidR="00A43E56" w:rsidRDefault="00A43E56" w:rsidP="00A43E56">
        <w:pPr>
          <w:pStyle w:val="Footer"/>
          <w:tabs>
            <w:tab w:val="center" w:pos="4513"/>
            <w:tab w:val="right" w:pos="9026"/>
          </w:tabs>
          <w:adjustRightInd w:val="0"/>
          <w:jc w:val="center"/>
        </w:pPr>
        <w:r w:rsidRPr="00E25EAB">
          <w:rPr>
            <w:rFonts w:ascii="Calibri" w:hAnsi="Calibri" w:cs="Calibri"/>
            <w:sz w:val="20"/>
            <w:szCs w:val="20"/>
          </w:rPr>
          <w:t xml:space="preserve">Page </w:t>
        </w:r>
        <w:r w:rsidRPr="00E25EAB">
          <w:rPr>
            <w:rFonts w:ascii="Calibri" w:hAnsi="Calibri" w:cs="Calibri"/>
            <w:bCs/>
            <w:sz w:val="20"/>
            <w:szCs w:val="20"/>
          </w:rPr>
          <w:fldChar w:fldCharType="begin"/>
        </w:r>
        <w:r w:rsidRPr="00E25EAB">
          <w:rPr>
            <w:rFonts w:ascii="Calibri" w:hAnsi="Calibri" w:cs="Calibri"/>
            <w:bCs/>
            <w:sz w:val="20"/>
            <w:szCs w:val="20"/>
          </w:rPr>
          <w:instrText xml:space="preserve"> PAGE </w:instrText>
        </w:r>
        <w:r w:rsidRPr="00E25EAB">
          <w:rPr>
            <w:rFonts w:ascii="Calibri" w:hAnsi="Calibri" w:cs="Calibri"/>
            <w:bCs/>
            <w:sz w:val="20"/>
            <w:szCs w:val="20"/>
          </w:rPr>
          <w:fldChar w:fldCharType="separate"/>
        </w:r>
        <w:r>
          <w:rPr>
            <w:rFonts w:ascii="Calibri" w:hAnsi="Calibri" w:cs="Calibri"/>
            <w:bCs/>
            <w:sz w:val="20"/>
            <w:szCs w:val="20"/>
          </w:rPr>
          <w:t>1</w:t>
        </w:r>
        <w:r w:rsidRPr="00E25EAB">
          <w:rPr>
            <w:rFonts w:ascii="Calibri" w:hAnsi="Calibri" w:cs="Calibri"/>
            <w:bCs/>
            <w:sz w:val="20"/>
            <w:szCs w:val="20"/>
          </w:rPr>
          <w:fldChar w:fldCharType="end"/>
        </w:r>
        <w:r w:rsidRPr="00E25EAB">
          <w:rPr>
            <w:rFonts w:ascii="Calibri" w:hAnsi="Calibri" w:cs="Calibri"/>
            <w:sz w:val="20"/>
            <w:szCs w:val="20"/>
          </w:rPr>
          <w:t xml:space="preserve"> of </w:t>
        </w:r>
        <w:r w:rsidRPr="00E25EAB">
          <w:rPr>
            <w:rFonts w:ascii="Calibri" w:hAnsi="Calibri" w:cs="Calibri"/>
            <w:bCs/>
            <w:sz w:val="20"/>
            <w:szCs w:val="20"/>
          </w:rPr>
          <w:fldChar w:fldCharType="begin"/>
        </w:r>
        <w:r w:rsidRPr="00E25EAB">
          <w:rPr>
            <w:rFonts w:ascii="Calibri" w:hAnsi="Calibri" w:cs="Calibri"/>
            <w:bCs/>
            <w:sz w:val="20"/>
            <w:szCs w:val="20"/>
          </w:rPr>
          <w:instrText xml:space="preserve"> NUMPAGES  </w:instrText>
        </w:r>
        <w:r w:rsidRPr="00E25EAB">
          <w:rPr>
            <w:rFonts w:ascii="Calibri" w:hAnsi="Calibri" w:cs="Calibri"/>
            <w:bCs/>
            <w:sz w:val="20"/>
            <w:szCs w:val="20"/>
          </w:rPr>
          <w:fldChar w:fldCharType="separate"/>
        </w:r>
        <w:r>
          <w:rPr>
            <w:rFonts w:ascii="Calibri" w:hAnsi="Calibri" w:cs="Calibri"/>
            <w:bCs/>
            <w:sz w:val="20"/>
            <w:szCs w:val="20"/>
          </w:rPr>
          <w:t>8</w:t>
        </w:r>
        <w:r w:rsidRPr="00E25EAB">
          <w:rPr>
            <w:rFonts w:ascii="Calibri" w:hAnsi="Calibri" w:cs="Calibri"/>
            <w:bCs/>
            <w:sz w:val="20"/>
            <w:szCs w:val="20"/>
          </w:rPr>
          <w:fldChar w:fldCharType="end"/>
        </w:r>
      </w:p>
    </w:sdtContent>
  </w:sdt>
  <w:p w14:paraId="005C0330" w14:textId="77777777" w:rsidR="00B07E9A" w:rsidRDefault="00A43E56" w:rsidP="00A43E56">
    <w:pPr>
      <w:kinsoku w:val="0"/>
      <w:overflowPunct w:val="0"/>
      <w:spacing w:line="200" w:lineRule="exact"/>
      <w:rPr>
        <w:sz w:val="20"/>
        <w:szCs w:val="20"/>
      </w:rPr>
    </w:pPr>
    <w:r>
      <w:rPr>
        <w:noProof/>
      </w:rPr>
      <w:t xml:space="preserve"> </w:t>
    </w:r>
    <w:r w:rsidR="00B07E9A">
      <w:rPr>
        <w:noProof/>
      </w:rPr>
      <mc:AlternateContent>
        <mc:Choice Requires="wps">
          <w:drawing>
            <wp:anchor distT="0" distB="0" distL="114300" distR="114300" simplePos="0" relativeHeight="251659264" behindDoc="1" locked="0" layoutInCell="0" allowOverlap="1" wp14:anchorId="41C65BF7" wp14:editId="71C2F21D">
              <wp:simplePos x="0" y="0"/>
              <wp:positionH relativeFrom="page">
                <wp:posOffset>0</wp:posOffset>
              </wp:positionH>
              <wp:positionV relativeFrom="page">
                <wp:posOffset>9631045</wp:posOffset>
              </wp:positionV>
              <wp:extent cx="7556500" cy="1066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F2524" w14:textId="77777777" w:rsidR="00B07E9A" w:rsidRDefault="00B07E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D39EB" id="Rectangle 1" o:spid="_x0000_s1026" style="position:absolute;margin-left:0;margin-top:758.35pt;width:595pt;height: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9qwIAAKEFAAAOAAAAZHJzL2Uyb0RvYy54bWysVNuO0zAQfUfiHyy/Z3MhTZto09XSNAhp&#10;gRULH+AmTmPh2MF2my6If2fsNN129wUBebDG9szxmZmTub45dBztqdJMihyHVwFGVFSyZmKb469f&#10;Sm+BkTZE1IRLQXP8SDW+Wb5+dT30GY1kK3lNFQIQobOhz3FrTJ/5vq5a2hF9JXsq4LKRqiMGtmrr&#10;14oMgN5xPwqCxB+kqnslK6o1nBbjJV46/KahlfnUNJoaxHMM3IxblVs3dvWX1yTbKtK3rDrSIH/B&#10;oiNMwKMnqIIYgnaKvYDqWKWklo25qmTny6ZhFXU5QDZh8Cybh5b01OUCxdH9qUz6/8FWH/f3CrE6&#10;xxFGgnTQos9QNCK2nKLQlmfodQZeD/29sgnq/k5W3zQSctWCF71VSg4tJTWQcv7+RYDdaAhFm+GD&#10;rAGd7Ix0lTo0qrOAUAN0cA15PDWEHgyq4HA+myWzAPpWwV0YJMkCNsDJJ9kU3itt3lHZIWvkWAF5&#10;B0/2d9qMrpOLfU3IknHuus7FxQFgjifwOITaO0vDNfFnGqTrxXoRe3GUrL04KArvtlzFXlKG81nx&#10;plitivCXfTeMs5bVNRX2mUlQYfxnDTtKe5TCSVJaclZbOEtJq+1mxRXaExB06b5jQc7c/Esarl6Q&#10;y7OUwigO3kapVyaLuReX8cxL58HCC8L0bZoEcRoX5WVKd0zQf08JDTlOZ9HMdemM9LPcAve9zI1k&#10;HTMwMjjrcgxygM86kcxqcC1qZxvC+GiflcLSfyoFtHtqtFOsFekodnPYHADFKncj60fQrpKgLFAh&#10;zDkwWql+YDTAzMix/r4jimLE3wvQvx0wk6EmYzMZRFQQmmOD0WiuzDiIdr1i2xaQQ1cTIW/hH2mY&#10;U+8TC6BuNzAHXBLHmWUHzfneeT1N1uVvAAAA//8DAFBLAwQUAAYACAAAACEAgGAGyOEAAAALAQAA&#10;DwAAAGRycy9kb3ducmV2LnhtbEyPzU7DMBCE70i8g7VI3KgTBGkS4lQVPypHaCu13NxkSSLsdRS7&#10;TeDp2Z7gtjuzmv2mWEzWiBMOvnOkIJ5FIJAqV3fUKNhuXm5SED5oqrVxhAq+0cOivLwodF67kd7x&#10;tA6N4BDyuVbQhtDnUvqqRav9zPVI7H26werA69DIetAjh1sjb6MokVZ3xB9a3eNji9XX+mgVrNJ+&#10;uX91P2Njnj9Wu7dd9rTJglLXV9PyAUTAKfwdwxmf0aFkpoM7Uu2FUcBFAqv3cTIHcfbjLGLtwFOS&#10;3s1BloX836H8BQAA//8DAFBLAQItABQABgAIAAAAIQC2gziS/gAAAOEBAAATAAAAAAAAAAAAAAAA&#10;AAAAAABbQ29udGVudF9UeXBlc10ueG1sUEsBAi0AFAAGAAgAAAAhADj9If/WAAAAlAEAAAsAAAAA&#10;AAAAAAAAAAAALwEAAF9yZWxzLy5yZWxzUEsBAi0AFAAGAAgAAAAhAD58W/2rAgAAoQUAAA4AAAAA&#10;AAAAAAAAAAAALgIAAGRycy9lMm9Eb2MueG1sUEsBAi0AFAAGAAgAAAAhAIBgBsjhAAAACwEAAA8A&#10;AAAAAAAAAAAAAAAABQUAAGRycy9kb3ducmV2LnhtbFBLBQYAAAAABAAEAPMAAAATBgAAAAA=&#10;" o:allowincell="f" filled="f" stroked="f">
              <v:textbox inset="0,0,0,0">
                <w:txbxContent>
                  <w:p w:rsidR="00B07E9A" w:rsidRDefault="00B07E9A"/>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98403" w14:textId="77777777" w:rsidR="00320504" w:rsidRDefault="00320504" w:rsidP="00436738">
      <w:r>
        <w:separator/>
      </w:r>
    </w:p>
  </w:footnote>
  <w:footnote w:type="continuationSeparator" w:id="0">
    <w:p w14:paraId="79BB8455" w14:textId="77777777" w:rsidR="00320504" w:rsidRDefault="00320504" w:rsidP="0043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62F2" w14:textId="77777777" w:rsidR="006D01F9" w:rsidRDefault="006D01F9" w:rsidP="001D7DEF">
    <w:pPr>
      <w:pStyle w:val="Header"/>
    </w:pPr>
  </w:p>
  <w:p w14:paraId="7303A94A" w14:textId="15FF3E20" w:rsidR="00B07E9A" w:rsidRPr="00BA7048" w:rsidRDefault="006D01F9" w:rsidP="001D7DEF">
    <w:pPr>
      <w:pStyle w:val="Header"/>
      <w:rPr>
        <w:rFonts w:ascii="Calibri" w:hAnsi="Calibri" w:cs="Calibri"/>
        <w:sz w:val="22"/>
        <w:szCs w:val="22"/>
      </w:rPr>
    </w:pPr>
    <w:r w:rsidRPr="00BA7048">
      <w:rPr>
        <w:rFonts w:ascii="Calibri" w:hAnsi="Calibri" w:cs="Calibri"/>
        <w:sz w:val="22"/>
        <w:szCs w:val="22"/>
      </w:rPr>
      <w:t xml:space="preserve">BBI TOR </w:t>
    </w:r>
    <w:r w:rsidR="00DD32AC">
      <w:rPr>
        <w:rFonts w:ascii="Calibri" w:hAnsi="Calibri" w:cs="Calibri"/>
        <w:sz w:val="22"/>
        <w:szCs w:val="22"/>
      </w:rPr>
      <w:t>January</w:t>
    </w:r>
    <w:r w:rsidR="00162826" w:rsidRPr="00BA7048">
      <w:rPr>
        <w:rFonts w:ascii="Calibri" w:hAnsi="Calibri" w:cs="Calibri"/>
        <w:sz w:val="22"/>
        <w:szCs w:val="22"/>
      </w:rPr>
      <w:t xml:space="preserve"> </w:t>
    </w:r>
    <w:r w:rsidRPr="00BA7048">
      <w:rPr>
        <w:rFonts w:ascii="Calibri" w:hAnsi="Calibri" w:cs="Calibri"/>
        <w:sz w:val="22"/>
        <w:szCs w:val="22"/>
      </w:rPr>
      <w:t>20</w:t>
    </w:r>
    <w:r w:rsidR="00DD32AC">
      <w:rPr>
        <w:rFonts w:ascii="Calibri" w:hAnsi="Calibri" w:cs="Calibri"/>
        <w:sz w:val="22"/>
        <w:szCs w:val="22"/>
      </w:rPr>
      <w:t>20</w:t>
    </w:r>
    <w:r w:rsidR="00B07E9A" w:rsidRPr="00BA7048">
      <w:rPr>
        <w:rFonts w:ascii="Calibri" w:hAnsi="Calibri" w:cs="Calibri"/>
        <w:noProof/>
        <w:sz w:val="22"/>
        <w:szCs w:val="22"/>
      </w:rPr>
      <w:drawing>
        <wp:anchor distT="0" distB="0" distL="114300" distR="114300" simplePos="0" relativeHeight="251661312" behindDoc="1" locked="0" layoutInCell="1" allowOverlap="1" wp14:anchorId="6F0A223D" wp14:editId="72D07285">
          <wp:simplePos x="0" y="0"/>
          <wp:positionH relativeFrom="page">
            <wp:align>right</wp:align>
          </wp:positionH>
          <wp:positionV relativeFrom="paragraph">
            <wp:posOffset>-184150</wp:posOffset>
          </wp:positionV>
          <wp:extent cx="10810240" cy="1014730"/>
          <wp:effectExtent l="0" t="0" r="0" b="0"/>
          <wp:wrapNone/>
          <wp:docPr id="9" name="Picture 9" descr="BBIL Word Template Blan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IL Word Template Blank Landscape"/>
                  <pic:cNvPicPr>
                    <a:picLocks noChangeAspect="1" noChangeArrowheads="1"/>
                  </pic:cNvPicPr>
                </pic:nvPicPr>
                <pic:blipFill>
                  <a:blip r:embed="rId1">
                    <a:extLst>
                      <a:ext uri="{28A0092B-C50C-407E-A947-70E740481C1C}">
                        <a14:useLocalDpi xmlns:a14="http://schemas.microsoft.com/office/drawing/2010/main" val="0"/>
                      </a:ext>
                    </a:extLst>
                  </a:blip>
                  <a:srcRect b="86720"/>
                  <a:stretch>
                    <a:fillRect/>
                  </a:stretch>
                </pic:blipFill>
                <pic:spPr bwMode="auto">
                  <a:xfrm>
                    <a:off x="0" y="0"/>
                    <a:ext cx="1081024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3AC8CC0"/>
    <w:lvl w:ilvl="0">
      <w:start w:val="1"/>
      <w:numFmt w:val="decimal"/>
      <w:lvlText w:val="%1."/>
      <w:lvlJc w:val="left"/>
      <w:pPr>
        <w:ind w:hanging="361"/>
      </w:pPr>
      <w:rPr>
        <w:rFonts w:ascii="Arial" w:hAnsi="Arial" w:cs="Arial"/>
        <w:b/>
        <w:bCs/>
        <w:sz w:val="24"/>
        <w:szCs w:val="24"/>
      </w:rPr>
    </w:lvl>
    <w:lvl w:ilvl="1">
      <w:start w:val="1"/>
      <w:numFmt w:val="decimal"/>
      <w:lvlText w:val="%1.%2."/>
      <w:lvlJc w:val="left"/>
      <w:pPr>
        <w:ind w:hanging="433"/>
      </w:pPr>
      <w:rPr>
        <w:rFonts w:ascii="Arial" w:hAnsi="Arial" w:cs="Arial"/>
        <w:b w:val="0"/>
        <w:bCs w:val="0"/>
        <w:sz w:val="24"/>
        <w:szCs w:val="24"/>
      </w:rPr>
    </w:lvl>
    <w:lvl w:ilvl="2">
      <w:start w:val="1"/>
      <w:numFmt w:val="lowerLetter"/>
      <w:lvlText w:val="%3)"/>
      <w:lvlJc w:val="left"/>
      <w:pPr>
        <w:ind w:hanging="360"/>
      </w:pPr>
      <w:rPr>
        <w:rFonts w:ascii="Calibri" w:hAnsi="Calibri" w:cs="Arial"/>
        <w:b w:val="0"/>
        <w:bCs w:val="0"/>
        <w:sz w:val="22"/>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1"/>
      <w:numFmt w:val="decimal"/>
      <w:lvlText w:val="%1."/>
      <w:lvlJc w:val="left"/>
      <w:pPr>
        <w:ind w:hanging="428"/>
      </w:pPr>
      <w:rPr>
        <w:rFonts w:ascii="Arial" w:hAnsi="Arial" w:cs="Arial"/>
        <w:b/>
        <w:bCs/>
        <w:sz w:val="24"/>
        <w:szCs w:val="24"/>
      </w:rPr>
    </w:lvl>
    <w:lvl w:ilvl="1">
      <w:numFmt w:val="bullet"/>
      <w:lvlText w:val=""/>
      <w:lvlJc w:val="left"/>
      <w:pPr>
        <w:ind w:hanging="36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DF0DC0"/>
    <w:multiLevelType w:val="hybridMultilevel"/>
    <w:tmpl w:val="4A8C700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A37E2"/>
    <w:multiLevelType w:val="hybridMultilevel"/>
    <w:tmpl w:val="27426F1E"/>
    <w:lvl w:ilvl="0" w:tplc="154E929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B0201F0"/>
    <w:multiLevelType w:val="hybridMultilevel"/>
    <w:tmpl w:val="4A8C700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54AB"/>
    <w:multiLevelType w:val="hybridMultilevel"/>
    <w:tmpl w:val="E690D224"/>
    <w:lvl w:ilvl="0" w:tplc="54C47188">
      <w:start w:val="4"/>
      <w:numFmt w:val="bullet"/>
      <w:lvlText w:val="-"/>
      <w:lvlJc w:val="left"/>
      <w:pPr>
        <w:ind w:left="720" w:hanging="360"/>
      </w:pPr>
      <w:rPr>
        <w:rFonts w:ascii="Verdana" w:eastAsia="Times New Roman" w:hAnsi="Verdan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01F41"/>
    <w:multiLevelType w:val="hybridMultilevel"/>
    <w:tmpl w:val="EE68B11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049C6"/>
    <w:multiLevelType w:val="hybridMultilevel"/>
    <w:tmpl w:val="B22E3AE0"/>
    <w:lvl w:ilvl="0" w:tplc="1422CFF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F760A7"/>
    <w:multiLevelType w:val="hybridMultilevel"/>
    <w:tmpl w:val="0470A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247F3"/>
    <w:multiLevelType w:val="hybridMultilevel"/>
    <w:tmpl w:val="D50CE8AE"/>
    <w:lvl w:ilvl="0" w:tplc="0B6696A6">
      <w:numFmt w:val="bullet"/>
      <w:lvlText w:val=""/>
      <w:lvlJc w:val="left"/>
      <w:pPr>
        <w:ind w:left="1852" w:hanging="360"/>
      </w:pPr>
      <w:rPr>
        <w:rFonts w:ascii="Symbol" w:eastAsia="Symbol" w:hAnsi="Symbol" w:cs="Symbol" w:hint="default"/>
        <w:w w:val="100"/>
        <w:sz w:val="24"/>
        <w:szCs w:val="24"/>
      </w:rPr>
    </w:lvl>
    <w:lvl w:ilvl="1" w:tplc="EF2E5380">
      <w:numFmt w:val="bullet"/>
      <w:lvlText w:val="•"/>
      <w:lvlJc w:val="left"/>
      <w:pPr>
        <w:ind w:left="2865" w:hanging="360"/>
      </w:pPr>
      <w:rPr>
        <w:rFonts w:hint="default"/>
      </w:rPr>
    </w:lvl>
    <w:lvl w:ilvl="2" w:tplc="A746A64C">
      <w:numFmt w:val="bullet"/>
      <w:lvlText w:val="•"/>
      <w:lvlJc w:val="left"/>
      <w:pPr>
        <w:ind w:left="3870" w:hanging="360"/>
      </w:pPr>
      <w:rPr>
        <w:rFonts w:hint="default"/>
      </w:rPr>
    </w:lvl>
    <w:lvl w:ilvl="3" w:tplc="5C8CCC42">
      <w:numFmt w:val="bullet"/>
      <w:lvlText w:val="•"/>
      <w:lvlJc w:val="left"/>
      <w:pPr>
        <w:ind w:left="4875" w:hanging="360"/>
      </w:pPr>
      <w:rPr>
        <w:rFonts w:hint="default"/>
      </w:rPr>
    </w:lvl>
    <w:lvl w:ilvl="4" w:tplc="85C6813A">
      <w:numFmt w:val="bullet"/>
      <w:lvlText w:val="•"/>
      <w:lvlJc w:val="left"/>
      <w:pPr>
        <w:ind w:left="5880" w:hanging="360"/>
      </w:pPr>
      <w:rPr>
        <w:rFonts w:hint="default"/>
      </w:rPr>
    </w:lvl>
    <w:lvl w:ilvl="5" w:tplc="355EC346">
      <w:numFmt w:val="bullet"/>
      <w:lvlText w:val="•"/>
      <w:lvlJc w:val="left"/>
      <w:pPr>
        <w:ind w:left="6885" w:hanging="360"/>
      </w:pPr>
      <w:rPr>
        <w:rFonts w:hint="default"/>
      </w:rPr>
    </w:lvl>
    <w:lvl w:ilvl="6" w:tplc="0D0E1EBE">
      <w:numFmt w:val="bullet"/>
      <w:lvlText w:val="•"/>
      <w:lvlJc w:val="left"/>
      <w:pPr>
        <w:ind w:left="7890" w:hanging="360"/>
      </w:pPr>
      <w:rPr>
        <w:rFonts w:hint="default"/>
      </w:rPr>
    </w:lvl>
    <w:lvl w:ilvl="7" w:tplc="DA4A03F8">
      <w:numFmt w:val="bullet"/>
      <w:lvlText w:val="•"/>
      <w:lvlJc w:val="left"/>
      <w:pPr>
        <w:ind w:left="8895" w:hanging="360"/>
      </w:pPr>
      <w:rPr>
        <w:rFonts w:hint="default"/>
      </w:rPr>
    </w:lvl>
    <w:lvl w:ilvl="8" w:tplc="8188B6B6">
      <w:numFmt w:val="bullet"/>
      <w:lvlText w:val="•"/>
      <w:lvlJc w:val="left"/>
      <w:pPr>
        <w:ind w:left="9900" w:hanging="360"/>
      </w:pPr>
      <w:rPr>
        <w:rFonts w:hint="default"/>
      </w:rPr>
    </w:lvl>
  </w:abstractNum>
  <w:abstractNum w:abstractNumId="10" w15:restartNumberingAfterBreak="0">
    <w:nsid w:val="29794036"/>
    <w:multiLevelType w:val="hybridMultilevel"/>
    <w:tmpl w:val="EE68B11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21F27"/>
    <w:multiLevelType w:val="hybridMultilevel"/>
    <w:tmpl w:val="9B50D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F60321"/>
    <w:multiLevelType w:val="multilevel"/>
    <w:tmpl w:val="52001E48"/>
    <w:lvl w:ilvl="0">
      <w:start w:val="1"/>
      <w:numFmt w:val="decimal"/>
      <w:lvlText w:val="%1"/>
      <w:lvlJc w:val="left"/>
      <w:pPr>
        <w:ind w:left="1080" w:hanging="72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A9E0E85"/>
    <w:multiLevelType w:val="hybridMultilevel"/>
    <w:tmpl w:val="85C42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22661"/>
    <w:multiLevelType w:val="hybridMultilevel"/>
    <w:tmpl w:val="8EF6080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A6BD4"/>
    <w:multiLevelType w:val="hybridMultilevel"/>
    <w:tmpl w:val="E5B4A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05343B"/>
    <w:multiLevelType w:val="hybridMultilevel"/>
    <w:tmpl w:val="77161E66"/>
    <w:lvl w:ilvl="0" w:tplc="87B6ED26">
      <w:start w:val="1"/>
      <w:numFmt w:val="lowerLetter"/>
      <w:lvlText w:val="(%1)"/>
      <w:lvlJc w:val="left"/>
      <w:pPr>
        <w:ind w:left="2467" w:hanging="360"/>
      </w:pPr>
      <w:rPr>
        <w:rFonts w:cs="Times New Roman" w:hint="default"/>
      </w:rPr>
    </w:lvl>
    <w:lvl w:ilvl="1" w:tplc="08090019" w:tentative="1">
      <w:start w:val="1"/>
      <w:numFmt w:val="lowerLetter"/>
      <w:lvlText w:val="%2."/>
      <w:lvlJc w:val="left"/>
      <w:pPr>
        <w:ind w:left="3187" w:hanging="360"/>
      </w:pPr>
      <w:rPr>
        <w:rFonts w:cs="Times New Roman"/>
      </w:rPr>
    </w:lvl>
    <w:lvl w:ilvl="2" w:tplc="0809001B" w:tentative="1">
      <w:start w:val="1"/>
      <w:numFmt w:val="lowerRoman"/>
      <w:lvlText w:val="%3."/>
      <w:lvlJc w:val="right"/>
      <w:pPr>
        <w:ind w:left="3907" w:hanging="180"/>
      </w:pPr>
      <w:rPr>
        <w:rFonts w:cs="Times New Roman"/>
      </w:rPr>
    </w:lvl>
    <w:lvl w:ilvl="3" w:tplc="0809000F" w:tentative="1">
      <w:start w:val="1"/>
      <w:numFmt w:val="decimal"/>
      <w:lvlText w:val="%4."/>
      <w:lvlJc w:val="left"/>
      <w:pPr>
        <w:ind w:left="4627" w:hanging="360"/>
      </w:pPr>
      <w:rPr>
        <w:rFonts w:cs="Times New Roman"/>
      </w:rPr>
    </w:lvl>
    <w:lvl w:ilvl="4" w:tplc="08090019" w:tentative="1">
      <w:start w:val="1"/>
      <w:numFmt w:val="lowerLetter"/>
      <w:lvlText w:val="%5."/>
      <w:lvlJc w:val="left"/>
      <w:pPr>
        <w:ind w:left="5347" w:hanging="360"/>
      </w:pPr>
      <w:rPr>
        <w:rFonts w:cs="Times New Roman"/>
      </w:rPr>
    </w:lvl>
    <w:lvl w:ilvl="5" w:tplc="0809001B" w:tentative="1">
      <w:start w:val="1"/>
      <w:numFmt w:val="lowerRoman"/>
      <w:lvlText w:val="%6."/>
      <w:lvlJc w:val="right"/>
      <w:pPr>
        <w:ind w:left="6067" w:hanging="180"/>
      </w:pPr>
      <w:rPr>
        <w:rFonts w:cs="Times New Roman"/>
      </w:rPr>
    </w:lvl>
    <w:lvl w:ilvl="6" w:tplc="0809000F" w:tentative="1">
      <w:start w:val="1"/>
      <w:numFmt w:val="decimal"/>
      <w:lvlText w:val="%7."/>
      <w:lvlJc w:val="left"/>
      <w:pPr>
        <w:ind w:left="6787" w:hanging="360"/>
      </w:pPr>
      <w:rPr>
        <w:rFonts w:cs="Times New Roman"/>
      </w:rPr>
    </w:lvl>
    <w:lvl w:ilvl="7" w:tplc="08090019" w:tentative="1">
      <w:start w:val="1"/>
      <w:numFmt w:val="lowerLetter"/>
      <w:lvlText w:val="%8."/>
      <w:lvlJc w:val="left"/>
      <w:pPr>
        <w:ind w:left="7507" w:hanging="360"/>
      </w:pPr>
      <w:rPr>
        <w:rFonts w:cs="Times New Roman"/>
      </w:rPr>
    </w:lvl>
    <w:lvl w:ilvl="8" w:tplc="0809001B" w:tentative="1">
      <w:start w:val="1"/>
      <w:numFmt w:val="lowerRoman"/>
      <w:lvlText w:val="%9."/>
      <w:lvlJc w:val="right"/>
      <w:pPr>
        <w:ind w:left="8227" w:hanging="180"/>
      </w:pPr>
      <w:rPr>
        <w:rFonts w:cs="Times New Roman"/>
      </w:rPr>
    </w:lvl>
  </w:abstractNum>
  <w:abstractNum w:abstractNumId="17" w15:restartNumberingAfterBreak="0">
    <w:nsid w:val="5A2B69C7"/>
    <w:multiLevelType w:val="hybridMultilevel"/>
    <w:tmpl w:val="139CC2D8"/>
    <w:lvl w:ilvl="0" w:tplc="568CA882">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D0DCA"/>
    <w:multiLevelType w:val="hybridMultilevel"/>
    <w:tmpl w:val="AD485422"/>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C7F4256"/>
    <w:multiLevelType w:val="multilevel"/>
    <w:tmpl w:val="1BB2DA5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5485793"/>
    <w:multiLevelType w:val="hybridMultilevel"/>
    <w:tmpl w:val="E8F22830"/>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21" w15:restartNumberingAfterBreak="0">
    <w:nsid w:val="65AE0F8F"/>
    <w:multiLevelType w:val="hybridMultilevel"/>
    <w:tmpl w:val="45E60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3063B"/>
    <w:multiLevelType w:val="hybridMultilevel"/>
    <w:tmpl w:val="7BC49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CF4209"/>
    <w:multiLevelType w:val="hybridMultilevel"/>
    <w:tmpl w:val="73421CA8"/>
    <w:lvl w:ilvl="0" w:tplc="3A9CE9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6D6051F3"/>
    <w:multiLevelType w:val="multilevel"/>
    <w:tmpl w:val="00000885"/>
    <w:lvl w:ilvl="0">
      <w:start w:val="1"/>
      <w:numFmt w:val="decimal"/>
      <w:lvlText w:val="%1."/>
      <w:lvlJc w:val="left"/>
      <w:pPr>
        <w:ind w:hanging="361"/>
      </w:pPr>
      <w:rPr>
        <w:rFonts w:ascii="Arial" w:hAnsi="Arial" w:cs="Arial"/>
        <w:b/>
        <w:bCs/>
        <w:sz w:val="24"/>
        <w:szCs w:val="24"/>
      </w:rPr>
    </w:lvl>
    <w:lvl w:ilvl="1">
      <w:start w:val="1"/>
      <w:numFmt w:val="decimal"/>
      <w:lvlText w:val="%1.%2."/>
      <w:lvlJc w:val="left"/>
      <w:pPr>
        <w:ind w:hanging="433"/>
      </w:pPr>
      <w:rPr>
        <w:rFonts w:ascii="Arial" w:hAnsi="Arial" w:cs="Arial"/>
        <w:b w:val="0"/>
        <w:bCs w:val="0"/>
        <w:sz w:val="24"/>
        <w:szCs w:val="24"/>
      </w:rPr>
    </w:lvl>
    <w:lvl w:ilvl="2">
      <w:start w:val="1"/>
      <w:numFmt w:val="lowerLetter"/>
      <w:lvlText w:val="%3)"/>
      <w:lvlJc w:val="left"/>
      <w:pPr>
        <w:ind w:hanging="360"/>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6E7C5445"/>
    <w:multiLevelType w:val="hybridMultilevel"/>
    <w:tmpl w:val="CDD4BD82"/>
    <w:lvl w:ilvl="0" w:tplc="814CC35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5A2CC6"/>
    <w:multiLevelType w:val="hybridMultilevel"/>
    <w:tmpl w:val="141864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6441A"/>
    <w:multiLevelType w:val="multilevel"/>
    <w:tmpl w:val="A3AC8CC0"/>
    <w:lvl w:ilvl="0">
      <w:start w:val="1"/>
      <w:numFmt w:val="decimal"/>
      <w:lvlText w:val="%1."/>
      <w:lvlJc w:val="left"/>
      <w:pPr>
        <w:ind w:hanging="361"/>
      </w:pPr>
      <w:rPr>
        <w:rFonts w:ascii="Arial" w:hAnsi="Arial" w:cs="Arial"/>
        <w:b/>
        <w:bCs/>
        <w:sz w:val="24"/>
        <w:szCs w:val="24"/>
      </w:rPr>
    </w:lvl>
    <w:lvl w:ilvl="1">
      <w:start w:val="1"/>
      <w:numFmt w:val="decimal"/>
      <w:lvlText w:val="%1.%2."/>
      <w:lvlJc w:val="left"/>
      <w:pPr>
        <w:ind w:hanging="433"/>
      </w:pPr>
      <w:rPr>
        <w:rFonts w:ascii="Arial" w:hAnsi="Arial" w:cs="Arial"/>
        <w:b w:val="0"/>
        <w:bCs w:val="0"/>
        <w:sz w:val="24"/>
        <w:szCs w:val="24"/>
      </w:rPr>
    </w:lvl>
    <w:lvl w:ilvl="2">
      <w:start w:val="1"/>
      <w:numFmt w:val="lowerLetter"/>
      <w:lvlText w:val="%3)"/>
      <w:lvlJc w:val="left"/>
      <w:pPr>
        <w:ind w:hanging="360"/>
      </w:pPr>
      <w:rPr>
        <w:rFonts w:ascii="Calibri" w:hAnsi="Calibri" w:cs="Arial"/>
        <w:b w:val="0"/>
        <w:bCs w:val="0"/>
        <w:sz w:val="22"/>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5"/>
  </w:num>
  <w:num w:numId="2">
    <w:abstractNumId w:val="7"/>
  </w:num>
  <w:num w:numId="3">
    <w:abstractNumId w:val="17"/>
  </w:num>
  <w:num w:numId="4">
    <w:abstractNumId w:val="26"/>
  </w:num>
  <w:num w:numId="5">
    <w:abstractNumId w:val="15"/>
  </w:num>
  <w:num w:numId="6">
    <w:abstractNumId w:val="20"/>
  </w:num>
  <w:num w:numId="7">
    <w:abstractNumId w:val="7"/>
  </w:num>
  <w:num w:numId="8">
    <w:abstractNumId w:val="18"/>
  </w:num>
  <w:num w:numId="9">
    <w:abstractNumId w:val="22"/>
  </w:num>
  <w:num w:numId="10">
    <w:abstractNumId w:val="11"/>
  </w:num>
  <w:num w:numId="11">
    <w:abstractNumId w:val="8"/>
  </w:num>
  <w:num w:numId="12">
    <w:abstractNumId w:val="2"/>
  </w:num>
  <w:num w:numId="13">
    <w:abstractNumId w:val="25"/>
  </w:num>
  <w:num w:numId="14">
    <w:abstractNumId w:val="4"/>
  </w:num>
  <w:num w:numId="15">
    <w:abstractNumId w:val="13"/>
  </w:num>
  <w:num w:numId="16">
    <w:abstractNumId w:val="6"/>
  </w:num>
  <w:num w:numId="17">
    <w:abstractNumId w:val="14"/>
  </w:num>
  <w:num w:numId="18">
    <w:abstractNumId w:val="10"/>
  </w:num>
  <w:num w:numId="19">
    <w:abstractNumId w:val="21"/>
  </w:num>
  <w:num w:numId="20">
    <w:abstractNumId w:val="1"/>
  </w:num>
  <w:num w:numId="21">
    <w:abstractNumId w:val="0"/>
  </w:num>
  <w:num w:numId="22">
    <w:abstractNumId w:val="24"/>
  </w:num>
  <w:num w:numId="23">
    <w:abstractNumId w:val="16"/>
  </w:num>
  <w:num w:numId="24">
    <w:abstractNumId w:val="19"/>
  </w:num>
  <w:num w:numId="25">
    <w:abstractNumId w:val="3"/>
  </w:num>
  <w:num w:numId="26">
    <w:abstractNumId w:val="27"/>
  </w:num>
  <w:num w:numId="27">
    <w:abstractNumId w:val="12"/>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38"/>
    <w:rsid w:val="0000308C"/>
    <w:rsid w:val="00006507"/>
    <w:rsid w:val="00011B82"/>
    <w:rsid w:val="00014BB0"/>
    <w:rsid w:val="00016BC6"/>
    <w:rsid w:val="00023C55"/>
    <w:rsid w:val="0004315C"/>
    <w:rsid w:val="00052264"/>
    <w:rsid w:val="00060841"/>
    <w:rsid w:val="00070A9E"/>
    <w:rsid w:val="00082659"/>
    <w:rsid w:val="00083CCB"/>
    <w:rsid w:val="00085717"/>
    <w:rsid w:val="000A6E6E"/>
    <w:rsid w:val="000B06E0"/>
    <w:rsid w:val="000B2171"/>
    <w:rsid w:val="000B3CBE"/>
    <w:rsid w:val="000D615D"/>
    <w:rsid w:val="000E310A"/>
    <w:rsid w:val="000F1309"/>
    <w:rsid w:val="000F5EBC"/>
    <w:rsid w:val="000F61E2"/>
    <w:rsid w:val="00107A86"/>
    <w:rsid w:val="00112236"/>
    <w:rsid w:val="00132CD6"/>
    <w:rsid w:val="0013457C"/>
    <w:rsid w:val="0013576F"/>
    <w:rsid w:val="00140774"/>
    <w:rsid w:val="00142033"/>
    <w:rsid w:val="00142703"/>
    <w:rsid w:val="0016048A"/>
    <w:rsid w:val="00160BA4"/>
    <w:rsid w:val="00162826"/>
    <w:rsid w:val="0016433F"/>
    <w:rsid w:val="0016520A"/>
    <w:rsid w:val="001678D3"/>
    <w:rsid w:val="001717CB"/>
    <w:rsid w:val="00196B42"/>
    <w:rsid w:val="001C5A6B"/>
    <w:rsid w:val="001C6337"/>
    <w:rsid w:val="001C6F14"/>
    <w:rsid w:val="001D034C"/>
    <w:rsid w:val="001D1B25"/>
    <w:rsid w:val="001D370D"/>
    <w:rsid w:val="001D7E27"/>
    <w:rsid w:val="001D7F1F"/>
    <w:rsid w:val="001E25DE"/>
    <w:rsid w:val="001E2FEA"/>
    <w:rsid w:val="001E6976"/>
    <w:rsid w:val="001F4641"/>
    <w:rsid w:val="001F6121"/>
    <w:rsid w:val="00205BB6"/>
    <w:rsid w:val="00207563"/>
    <w:rsid w:val="0021295F"/>
    <w:rsid w:val="00215F8E"/>
    <w:rsid w:val="00216449"/>
    <w:rsid w:val="002173C8"/>
    <w:rsid w:val="00223ADE"/>
    <w:rsid w:val="002262E6"/>
    <w:rsid w:val="00231A54"/>
    <w:rsid w:val="0024497E"/>
    <w:rsid w:val="00251904"/>
    <w:rsid w:val="00263B12"/>
    <w:rsid w:val="00264B8D"/>
    <w:rsid w:val="0027576B"/>
    <w:rsid w:val="002760C3"/>
    <w:rsid w:val="00276CD3"/>
    <w:rsid w:val="00281EFB"/>
    <w:rsid w:val="0028382C"/>
    <w:rsid w:val="002840E6"/>
    <w:rsid w:val="00292C13"/>
    <w:rsid w:val="002A1237"/>
    <w:rsid w:val="002A1820"/>
    <w:rsid w:val="002A3FCD"/>
    <w:rsid w:val="002B2B55"/>
    <w:rsid w:val="002B4E52"/>
    <w:rsid w:val="002B53F4"/>
    <w:rsid w:val="002B740A"/>
    <w:rsid w:val="002E3E3B"/>
    <w:rsid w:val="002E4916"/>
    <w:rsid w:val="002F02D4"/>
    <w:rsid w:val="002F2789"/>
    <w:rsid w:val="00303C8B"/>
    <w:rsid w:val="00304CB1"/>
    <w:rsid w:val="00314963"/>
    <w:rsid w:val="00314ABF"/>
    <w:rsid w:val="00314F5E"/>
    <w:rsid w:val="00320504"/>
    <w:rsid w:val="00324051"/>
    <w:rsid w:val="00332D06"/>
    <w:rsid w:val="00333896"/>
    <w:rsid w:val="00335A84"/>
    <w:rsid w:val="0035559E"/>
    <w:rsid w:val="003573B7"/>
    <w:rsid w:val="00360A59"/>
    <w:rsid w:val="003612FF"/>
    <w:rsid w:val="00386779"/>
    <w:rsid w:val="00391257"/>
    <w:rsid w:val="00392BC4"/>
    <w:rsid w:val="003B6A92"/>
    <w:rsid w:val="003C518A"/>
    <w:rsid w:val="003D0F6C"/>
    <w:rsid w:val="003D1B3D"/>
    <w:rsid w:val="003E6153"/>
    <w:rsid w:val="00407C11"/>
    <w:rsid w:val="0041074F"/>
    <w:rsid w:val="00411443"/>
    <w:rsid w:val="00415AAD"/>
    <w:rsid w:val="0041704B"/>
    <w:rsid w:val="00423696"/>
    <w:rsid w:val="00431B29"/>
    <w:rsid w:val="00436738"/>
    <w:rsid w:val="00444C26"/>
    <w:rsid w:val="00445AD8"/>
    <w:rsid w:val="00456064"/>
    <w:rsid w:val="004560A4"/>
    <w:rsid w:val="00462227"/>
    <w:rsid w:val="00464F38"/>
    <w:rsid w:val="004668B2"/>
    <w:rsid w:val="00472500"/>
    <w:rsid w:val="00476401"/>
    <w:rsid w:val="00482452"/>
    <w:rsid w:val="00482588"/>
    <w:rsid w:val="00485D7F"/>
    <w:rsid w:val="00492FC8"/>
    <w:rsid w:val="00496AC4"/>
    <w:rsid w:val="00497193"/>
    <w:rsid w:val="004A0637"/>
    <w:rsid w:val="004C0C10"/>
    <w:rsid w:val="004D3BE2"/>
    <w:rsid w:val="004D5E8F"/>
    <w:rsid w:val="004D69C7"/>
    <w:rsid w:val="004E6744"/>
    <w:rsid w:val="004F3A87"/>
    <w:rsid w:val="004F3B32"/>
    <w:rsid w:val="004F64BD"/>
    <w:rsid w:val="005008CF"/>
    <w:rsid w:val="005124DD"/>
    <w:rsid w:val="00516089"/>
    <w:rsid w:val="005221AA"/>
    <w:rsid w:val="005222EC"/>
    <w:rsid w:val="00523386"/>
    <w:rsid w:val="005262D8"/>
    <w:rsid w:val="00533E85"/>
    <w:rsid w:val="00545B99"/>
    <w:rsid w:val="00551DA3"/>
    <w:rsid w:val="00552BC3"/>
    <w:rsid w:val="00562F80"/>
    <w:rsid w:val="00567DB0"/>
    <w:rsid w:val="00573A45"/>
    <w:rsid w:val="00573A5C"/>
    <w:rsid w:val="00594861"/>
    <w:rsid w:val="005A09D6"/>
    <w:rsid w:val="005A1F9C"/>
    <w:rsid w:val="005A3DD2"/>
    <w:rsid w:val="005B4650"/>
    <w:rsid w:val="005B73FE"/>
    <w:rsid w:val="005C009D"/>
    <w:rsid w:val="005C093F"/>
    <w:rsid w:val="005D6296"/>
    <w:rsid w:val="005F40A3"/>
    <w:rsid w:val="005F5AA3"/>
    <w:rsid w:val="005F6D63"/>
    <w:rsid w:val="005F7E54"/>
    <w:rsid w:val="00602736"/>
    <w:rsid w:val="00610926"/>
    <w:rsid w:val="00613670"/>
    <w:rsid w:val="00614B49"/>
    <w:rsid w:val="00615474"/>
    <w:rsid w:val="0063698F"/>
    <w:rsid w:val="00637557"/>
    <w:rsid w:val="00645734"/>
    <w:rsid w:val="00662BC6"/>
    <w:rsid w:val="00665391"/>
    <w:rsid w:val="0067271D"/>
    <w:rsid w:val="00676047"/>
    <w:rsid w:val="00683259"/>
    <w:rsid w:val="006900E6"/>
    <w:rsid w:val="00690FCB"/>
    <w:rsid w:val="0069318A"/>
    <w:rsid w:val="006936C3"/>
    <w:rsid w:val="00697E39"/>
    <w:rsid w:val="006B01CB"/>
    <w:rsid w:val="006B3852"/>
    <w:rsid w:val="006B42B2"/>
    <w:rsid w:val="006C52A0"/>
    <w:rsid w:val="006C5DE3"/>
    <w:rsid w:val="006D01F9"/>
    <w:rsid w:val="006D3F5C"/>
    <w:rsid w:val="006D6D48"/>
    <w:rsid w:val="006E1AF6"/>
    <w:rsid w:val="006E6881"/>
    <w:rsid w:val="006F277E"/>
    <w:rsid w:val="006F2AC0"/>
    <w:rsid w:val="006F44A6"/>
    <w:rsid w:val="007038B3"/>
    <w:rsid w:val="00706A8F"/>
    <w:rsid w:val="00712E2C"/>
    <w:rsid w:val="00716AAB"/>
    <w:rsid w:val="00716C64"/>
    <w:rsid w:val="00722924"/>
    <w:rsid w:val="007243C0"/>
    <w:rsid w:val="00724A02"/>
    <w:rsid w:val="007301C9"/>
    <w:rsid w:val="0073493D"/>
    <w:rsid w:val="007349F7"/>
    <w:rsid w:val="007427AB"/>
    <w:rsid w:val="00745129"/>
    <w:rsid w:val="007465D2"/>
    <w:rsid w:val="00754CFD"/>
    <w:rsid w:val="00757C0E"/>
    <w:rsid w:val="00766D71"/>
    <w:rsid w:val="00767DF5"/>
    <w:rsid w:val="007817F4"/>
    <w:rsid w:val="00781CA8"/>
    <w:rsid w:val="00787E2E"/>
    <w:rsid w:val="0079179B"/>
    <w:rsid w:val="00793AF9"/>
    <w:rsid w:val="00794088"/>
    <w:rsid w:val="007B6AC2"/>
    <w:rsid w:val="007D28F0"/>
    <w:rsid w:val="007E6AD4"/>
    <w:rsid w:val="007F034B"/>
    <w:rsid w:val="007F688C"/>
    <w:rsid w:val="007F7BDC"/>
    <w:rsid w:val="00802C36"/>
    <w:rsid w:val="00807FED"/>
    <w:rsid w:val="008161B4"/>
    <w:rsid w:val="00817D0E"/>
    <w:rsid w:val="00821CE3"/>
    <w:rsid w:val="0082264E"/>
    <w:rsid w:val="00827252"/>
    <w:rsid w:val="00832199"/>
    <w:rsid w:val="00832F81"/>
    <w:rsid w:val="008420D5"/>
    <w:rsid w:val="00845C5A"/>
    <w:rsid w:val="00846768"/>
    <w:rsid w:val="00847931"/>
    <w:rsid w:val="00860DE8"/>
    <w:rsid w:val="008701C8"/>
    <w:rsid w:val="00874BCA"/>
    <w:rsid w:val="00875F5E"/>
    <w:rsid w:val="00876953"/>
    <w:rsid w:val="008813CE"/>
    <w:rsid w:val="0088460B"/>
    <w:rsid w:val="0088788C"/>
    <w:rsid w:val="008943E6"/>
    <w:rsid w:val="008A146A"/>
    <w:rsid w:val="008A58AE"/>
    <w:rsid w:val="008B3DD0"/>
    <w:rsid w:val="008B553F"/>
    <w:rsid w:val="008C41CB"/>
    <w:rsid w:val="008D023C"/>
    <w:rsid w:val="008E2E33"/>
    <w:rsid w:val="008E4B76"/>
    <w:rsid w:val="008F1B2E"/>
    <w:rsid w:val="008F6F0F"/>
    <w:rsid w:val="008F6FA9"/>
    <w:rsid w:val="009056F3"/>
    <w:rsid w:val="00911CCF"/>
    <w:rsid w:val="00912344"/>
    <w:rsid w:val="009141C1"/>
    <w:rsid w:val="00922A23"/>
    <w:rsid w:val="00930AD7"/>
    <w:rsid w:val="0093350D"/>
    <w:rsid w:val="009364F0"/>
    <w:rsid w:val="00961B32"/>
    <w:rsid w:val="00962ED9"/>
    <w:rsid w:val="0097104B"/>
    <w:rsid w:val="0097158A"/>
    <w:rsid w:val="009751F7"/>
    <w:rsid w:val="00987E9E"/>
    <w:rsid w:val="00990A7E"/>
    <w:rsid w:val="009940F0"/>
    <w:rsid w:val="009964DE"/>
    <w:rsid w:val="009A2B33"/>
    <w:rsid w:val="009A54DC"/>
    <w:rsid w:val="009B3E79"/>
    <w:rsid w:val="009C0407"/>
    <w:rsid w:val="009C1A9A"/>
    <w:rsid w:val="009C1DBB"/>
    <w:rsid w:val="009C4EC3"/>
    <w:rsid w:val="009D01BE"/>
    <w:rsid w:val="009D6409"/>
    <w:rsid w:val="009E2DBF"/>
    <w:rsid w:val="009F790A"/>
    <w:rsid w:val="00A10D86"/>
    <w:rsid w:val="00A13FB0"/>
    <w:rsid w:val="00A14AE0"/>
    <w:rsid w:val="00A152C5"/>
    <w:rsid w:val="00A15707"/>
    <w:rsid w:val="00A1768E"/>
    <w:rsid w:val="00A248DF"/>
    <w:rsid w:val="00A36C24"/>
    <w:rsid w:val="00A3745A"/>
    <w:rsid w:val="00A42311"/>
    <w:rsid w:val="00A43E56"/>
    <w:rsid w:val="00A47B44"/>
    <w:rsid w:val="00A51F28"/>
    <w:rsid w:val="00A5426B"/>
    <w:rsid w:val="00A61ED8"/>
    <w:rsid w:val="00A6543D"/>
    <w:rsid w:val="00A66CE5"/>
    <w:rsid w:val="00A816EB"/>
    <w:rsid w:val="00A84F94"/>
    <w:rsid w:val="00A854B1"/>
    <w:rsid w:val="00A867C8"/>
    <w:rsid w:val="00AA24F7"/>
    <w:rsid w:val="00AA3683"/>
    <w:rsid w:val="00AB24FD"/>
    <w:rsid w:val="00AB3983"/>
    <w:rsid w:val="00AB600B"/>
    <w:rsid w:val="00AC1ED3"/>
    <w:rsid w:val="00AC4204"/>
    <w:rsid w:val="00AC44AB"/>
    <w:rsid w:val="00AC729B"/>
    <w:rsid w:val="00AD0F57"/>
    <w:rsid w:val="00AD1D62"/>
    <w:rsid w:val="00AD252F"/>
    <w:rsid w:val="00AD6EA2"/>
    <w:rsid w:val="00AE04BE"/>
    <w:rsid w:val="00AE2DA2"/>
    <w:rsid w:val="00AE4299"/>
    <w:rsid w:val="00AE72CD"/>
    <w:rsid w:val="00AF32D7"/>
    <w:rsid w:val="00AF63BD"/>
    <w:rsid w:val="00B015AC"/>
    <w:rsid w:val="00B06E1F"/>
    <w:rsid w:val="00B07E9A"/>
    <w:rsid w:val="00B1324A"/>
    <w:rsid w:val="00B323C2"/>
    <w:rsid w:val="00B3517A"/>
    <w:rsid w:val="00B4464E"/>
    <w:rsid w:val="00B46AEF"/>
    <w:rsid w:val="00B510CA"/>
    <w:rsid w:val="00B72CBE"/>
    <w:rsid w:val="00B735C4"/>
    <w:rsid w:val="00B738A2"/>
    <w:rsid w:val="00B73B7B"/>
    <w:rsid w:val="00B7442C"/>
    <w:rsid w:val="00B76443"/>
    <w:rsid w:val="00B80DEF"/>
    <w:rsid w:val="00B825A7"/>
    <w:rsid w:val="00B82E75"/>
    <w:rsid w:val="00B954A1"/>
    <w:rsid w:val="00BA6248"/>
    <w:rsid w:val="00BA7048"/>
    <w:rsid w:val="00BB0F07"/>
    <w:rsid w:val="00BB20A2"/>
    <w:rsid w:val="00BB39CA"/>
    <w:rsid w:val="00BC07B5"/>
    <w:rsid w:val="00BD302F"/>
    <w:rsid w:val="00BD6DBB"/>
    <w:rsid w:val="00BF078A"/>
    <w:rsid w:val="00BF16CD"/>
    <w:rsid w:val="00BF59C4"/>
    <w:rsid w:val="00C0350E"/>
    <w:rsid w:val="00C03F9D"/>
    <w:rsid w:val="00C054FE"/>
    <w:rsid w:val="00C12F75"/>
    <w:rsid w:val="00C1589E"/>
    <w:rsid w:val="00C21399"/>
    <w:rsid w:val="00C4548A"/>
    <w:rsid w:val="00C45F68"/>
    <w:rsid w:val="00C47F44"/>
    <w:rsid w:val="00C528F3"/>
    <w:rsid w:val="00C5674C"/>
    <w:rsid w:val="00C575A0"/>
    <w:rsid w:val="00C60F02"/>
    <w:rsid w:val="00C72501"/>
    <w:rsid w:val="00C737F0"/>
    <w:rsid w:val="00C80A10"/>
    <w:rsid w:val="00C90F29"/>
    <w:rsid w:val="00CA37A1"/>
    <w:rsid w:val="00CA5AFF"/>
    <w:rsid w:val="00CA6EFA"/>
    <w:rsid w:val="00CB141D"/>
    <w:rsid w:val="00CB78E5"/>
    <w:rsid w:val="00CD35A0"/>
    <w:rsid w:val="00CE21D2"/>
    <w:rsid w:val="00CE67F6"/>
    <w:rsid w:val="00D0213E"/>
    <w:rsid w:val="00D03352"/>
    <w:rsid w:val="00D03E5B"/>
    <w:rsid w:val="00D042A0"/>
    <w:rsid w:val="00D073A3"/>
    <w:rsid w:val="00D20216"/>
    <w:rsid w:val="00D227F7"/>
    <w:rsid w:val="00D34589"/>
    <w:rsid w:val="00D37DCE"/>
    <w:rsid w:val="00D42088"/>
    <w:rsid w:val="00D438C4"/>
    <w:rsid w:val="00D467B0"/>
    <w:rsid w:val="00D50060"/>
    <w:rsid w:val="00D56AC0"/>
    <w:rsid w:val="00D5773E"/>
    <w:rsid w:val="00D621B6"/>
    <w:rsid w:val="00D65014"/>
    <w:rsid w:val="00D66F03"/>
    <w:rsid w:val="00D708B0"/>
    <w:rsid w:val="00D71630"/>
    <w:rsid w:val="00D71BA0"/>
    <w:rsid w:val="00D730F3"/>
    <w:rsid w:val="00D74957"/>
    <w:rsid w:val="00D80F2A"/>
    <w:rsid w:val="00D83382"/>
    <w:rsid w:val="00D955A3"/>
    <w:rsid w:val="00D97139"/>
    <w:rsid w:val="00DA4E38"/>
    <w:rsid w:val="00DA5B3D"/>
    <w:rsid w:val="00DA7293"/>
    <w:rsid w:val="00DB09D7"/>
    <w:rsid w:val="00DC0FD6"/>
    <w:rsid w:val="00DD1373"/>
    <w:rsid w:val="00DD32AC"/>
    <w:rsid w:val="00DD3E68"/>
    <w:rsid w:val="00DE5ECB"/>
    <w:rsid w:val="00DF23D2"/>
    <w:rsid w:val="00DF4718"/>
    <w:rsid w:val="00DF4C6E"/>
    <w:rsid w:val="00E11830"/>
    <w:rsid w:val="00E151FE"/>
    <w:rsid w:val="00E245A0"/>
    <w:rsid w:val="00E278E8"/>
    <w:rsid w:val="00E30E3C"/>
    <w:rsid w:val="00E40A1F"/>
    <w:rsid w:val="00E41F53"/>
    <w:rsid w:val="00E55956"/>
    <w:rsid w:val="00E562C8"/>
    <w:rsid w:val="00E61394"/>
    <w:rsid w:val="00E7010F"/>
    <w:rsid w:val="00E85C27"/>
    <w:rsid w:val="00E914CA"/>
    <w:rsid w:val="00E9389F"/>
    <w:rsid w:val="00E97138"/>
    <w:rsid w:val="00EA0FDC"/>
    <w:rsid w:val="00EB1F4E"/>
    <w:rsid w:val="00EB2BB8"/>
    <w:rsid w:val="00EC199C"/>
    <w:rsid w:val="00EC244C"/>
    <w:rsid w:val="00ED526A"/>
    <w:rsid w:val="00EE03BC"/>
    <w:rsid w:val="00EE04C8"/>
    <w:rsid w:val="00EE1251"/>
    <w:rsid w:val="00EE376D"/>
    <w:rsid w:val="00EF4EAC"/>
    <w:rsid w:val="00EF7F84"/>
    <w:rsid w:val="00F06FC4"/>
    <w:rsid w:val="00F07C68"/>
    <w:rsid w:val="00F11050"/>
    <w:rsid w:val="00F11BB4"/>
    <w:rsid w:val="00F12E83"/>
    <w:rsid w:val="00F2174D"/>
    <w:rsid w:val="00F2528D"/>
    <w:rsid w:val="00F263DE"/>
    <w:rsid w:val="00F27679"/>
    <w:rsid w:val="00F3098F"/>
    <w:rsid w:val="00F516E1"/>
    <w:rsid w:val="00F60DBA"/>
    <w:rsid w:val="00F6124A"/>
    <w:rsid w:val="00F670C0"/>
    <w:rsid w:val="00F678E4"/>
    <w:rsid w:val="00F72394"/>
    <w:rsid w:val="00F8228B"/>
    <w:rsid w:val="00F90A9C"/>
    <w:rsid w:val="00F93F36"/>
    <w:rsid w:val="00F97477"/>
    <w:rsid w:val="00FB637B"/>
    <w:rsid w:val="00FC62A8"/>
    <w:rsid w:val="00FC63BA"/>
    <w:rsid w:val="00FC7FBD"/>
    <w:rsid w:val="00FD1C6F"/>
    <w:rsid w:val="00FE5A4B"/>
    <w:rsid w:val="00FF72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F57873F"/>
  <w15:docId w15:val="{AE080BE0-40FF-41A5-94B9-5A88A9CE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07E9A"/>
    <w:pPr>
      <w:widowControl w:val="0"/>
      <w:autoSpaceDE w:val="0"/>
      <w:autoSpaceDN w:val="0"/>
      <w:adjustRightInd w:val="0"/>
      <w:ind w:left="1493" w:hanging="361"/>
      <w:outlineLvl w:val="0"/>
    </w:pPr>
    <w:rPr>
      <w:rFonts w:ascii="Arial"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38"/>
    <w:pPr>
      <w:tabs>
        <w:tab w:val="center" w:pos="4320"/>
        <w:tab w:val="right" w:pos="8640"/>
      </w:tabs>
    </w:pPr>
  </w:style>
  <w:style w:type="character" w:customStyle="1" w:styleId="HeaderChar">
    <w:name w:val="Header Char"/>
    <w:basedOn w:val="DefaultParagraphFont"/>
    <w:link w:val="Header"/>
    <w:uiPriority w:val="99"/>
    <w:rsid w:val="00436738"/>
  </w:style>
  <w:style w:type="paragraph" w:styleId="Footer">
    <w:name w:val="footer"/>
    <w:basedOn w:val="Normal"/>
    <w:link w:val="FooterChar"/>
    <w:uiPriority w:val="99"/>
    <w:unhideWhenUsed/>
    <w:rsid w:val="00436738"/>
    <w:pPr>
      <w:tabs>
        <w:tab w:val="center" w:pos="4320"/>
        <w:tab w:val="right" w:pos="8640"/>
      </w:tabs>
    </w:pPr>
  </w:style>
  <w:style w:type="character" w:customStyle="1" w:styleId="FooterChar">
    <w:name w:val="Footer Char"/>
    <w:basedOn w:val="DefaultParagraphFont"/>
    <w:link w:val="Footer"/>
    <w:uiPriority w:val="99"/>
    <w:rsid w:val="00436738"/>
  </w:style>
  <w:style w:type="paragraph" w:styleId="BalloonText">
    <w:name w:val="Balloon Text"/>
    <w:basedOn w:val="Normal"/>
    <w:link w:val="BalloonTextChar"/>
    <w:uiPriority w:val="99"/>
    <w:semiHidden/>
    <w:unhideWhenUsed/>
    <w:rsid w:val="002B53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3F4"/>
    <w:rPr>
      <w:rFonts w:ascii="Lucida Grande" w:hAnsi="Lucida Grande" w:cs="Lucida Grande"/>
      <w:sz w:val="18"/>
      <w:szCs w:val="18"/>
    </w:rPr>
  </w:style>
  <w:style w:type="paragraph" w:styleId="ListParagraph">
    <w:name w:val="List Paragraph"/>
    <w:aliases w:val="Numbered Para 1,Dot pt,No Spacing1,List Paragraph Char Char Char,Indicator Text,List Paragraph1,Bullet Points,MAIN CONTENT,F5 List Paragraph,Bullet 1,List Paragraph12,Normal numbered,OBC Bullet,List Paragraph2,L,List Paragraph11"/>
    <w:basedOn w:val="Normal"/>
    <w:link w:val="ListParagraphChar"/>
    <w:uiPriority w:val="1"/>
    <w:qFormat/>
    <w:rsid w:val="002F02D4"/>
    <w:pPr>
      <w:ind w:left="720"/>
      <w:contextualSpacing/>
    </w:pPr>
    <w:rPr>
      <w:lang w:val="en-US" w:eastAsia="ja-JP"/>
    </w:rPr>
  </w:style>
  <w:style w:type="paragraph" w:styleId="PlainText">
    <w:name w:val="Plain Text"/>
    <w:basedOn w:val="Normal"/>
    <w:link w:val="PlainTextChar"/>
    <w:uiPriority w:val="99"/>
    <w:unhideWhenUsed/>
    <w:rsid w:val="00407C11"/>
    <w:rPr>
      <w:rFonts w:ascii="Calibri" w:eastAsiaTheme="minorHAnsi" w:hAnsi="Calibri"/>
      <w:sz w:val="22"/>
      <w:szCs w:val="21"/>
    </w:rPr>
  </w:style>
  <w:style w:type="character" w:customStyle="1" w:styleId="PlainTextChar">
    <w:name w:val="Plain Text Char"/>
    <w:basedOn w:val="DefaultParagraphFont"/>
    <w:link w:val="PlainText"/>
    <w:uiPriority w:val="99"/>
    <w:rsid w:val="00407C11"/>
    <w:rPr>
      <w:rFonts w:ascii="Calibri" w:eastAsiaTheme="minorHAnsi" w:hAnsi="Calibri"/>
      <w:sz w:val="22"/>
      <w:szCs w:val="21"/>
    </w:rPr>
  </w:style>
  <w:style w:type="character" w:styleId="CommentReference">
    <w:name w:val="annotation reference"/>
    <w:basedOn w:val="DefaultParagraphFont"/>
    <w:uiPriority w:val="99"/>
    <w:unhideWhenUsed/>
    <w:rsid w:val="00F6124A"/>
    <w:rPr>
      <w:sz w:val="16"/>
      <w:szCs w:val="16"/>
    </w:rPr>
  </w:style>
  <w:style w:type="paragraph" w:styleId="CommentText">
    <w:name w:val="annotation text"/>
    <w:basedOn w:val="Normal"/>
    <w:link w:val="CommentTextChar"/>
    <w:uiPriority w:val="99"/>
    <w:unhideWhenUsed/>
    <w:rsid w:val="00F6124A"/>
    <w:rPr>
      <w:sz w:val="20"/>
      <w:szCs w:val="20"/>
    </w:rPr>
  </w:style>
  <w:style w:type="character" w:customStyle="1" w:styleId="CommentTextChar">
    <w:name w:val="Comment Text Char"/>
    <w:basedOn w:val="DefaultParagraphFont"/>
    <w:link w:val="CommentText"/>
    <w:uiPriority w:val="99"/>
    <w:rsid w:val="00F6124A"/>
    <w:rPr>
      <w:sz w:val="20"/>
      <w:szCs w:val="20"/>
    </w:rPr>
  </w:style>
  <w:style w:type="paragraph" w:styleId="CommentSubject">
    <w:name w:val="annotation subject"/>
    <w:basedOn w:val="CommentText"/>
    <w:next w:val="CommentText"/>
    <w:link w:val="CommentSubjectChar"/>
    <w:uiPriority w:val="99"/>
    <w:unhideWhenUsed/>
    <w:rsid w:val="00F6124A"/>
    <w:rPr>
      <w:b/>
      <w:bCs/>
    </w:rPr>
  </w:style>
  <w:style w:type="character" w:customStyle="1" w:styleId="CommentSubjectChar">
    <w:name w:val="Comment Subject Char"/>
    <w:basedOn w:val="CommentTextChar"/>
    <w:link w:val="CommentSubject"/>
    <w:uiPriority w:val="99"/>
    <w:rsid w:val="00F6124A"/>
    <w:rPr>
      <w:b/>
      <w:bCs/>
      <w:sz w:val="20"/>
      <w:szCs w:val="20"/>
    </w:rPr>
  </w:style>
  <w:style w:type="paragraph" w:styleId="Revision">
    <w:name w:val="Revision"/>
    <w:hidden/>
    <w:uiPriority w:val="99"/>
    <w:semiHidden/>
    <w:rsid w:val="00F6124A"/>
  </w:style>
  <w:style w:type="paragraph" w:customStyle="1" w:styleId="BodyCopy">
    <w:name w:val="Body Copy"/>
    <w:basedOn w:val="Normal"/>
    <w:qFormat/>
    <w:rsid w:val="00745129"/>
    <w:pPr>
      <w:spacing w:after="288" w:line="276" w:lineRule="auto"/>
    </w:pPr>
    <w:rPr>
      <w:rFonts w:ascii="Verdana" w:eastAsia="Times New Roman" w:hAnsi="Verdana" w:cs="Times New Roman"/>
      <w:sz w:val="22"/>
      <w:szCs w:val="22"/>
    </w:rPr>
  </w:style>
  <w:style w:type="paragraph" w:customStyle="1" w:styleId="BBBSubHeader">
    <w:name w:val="BBB Sub Header"/>
    <w:basedOn w:val="BodyCopy"/>
    <w:qFormat/>
    <w:rsid w:val="00745129"/>
    <w:rPr>
      <w:b/>
      <w:color w:val="212952"/>
      <w:sz w:val="28"/>
      <w:szCs w:val="28"/>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1"/>
    <w:qFormat/>
    <w:rsid w:val="005A1F9C"/>
    <w:rPr>
      <w:lang w:val="en-US" w:eastAsia="ja-JP"/>
    </w:rPr>
  </w:style>
  <w:style w:type="paragraph" w:styleId="NormalWeb">
    <w:name w:val="Normal (Web)"/>
    <w:basedOn w:val="Normal"/>
    <w:uiPriority w:val="99"/>
    <w:semiHidden/>
    <w:unhideWhenUsed/>
    <w:rsid w:val="00AC1ED3"/>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uiPriority w:val="1"/>
    <w:rsid w:val="00B07E9A"/>
    <w:rPr>
      <w:rFonts w:ascii="Arial" w:hAnsi="Arial" w:cs="Arial"/>
      <w:b/>
      <w:bCs/>
      <w:lang w:eastAsia="en-GB"/>
    </w:rPr>
  </w:style>
  <w:style w:type="paragraph" w:styleId="BodyText">
    <w:name w:val="Body Text"/>
    <w:basedOn w:val="Normal"/>
    <w:link w:val="BodyTextChar"/>
    <w:uiPriority w:val="1"/>
    <w:qFormat/>
    <w:rsid w:val="00B07E9A"/>
    <w:pPr>
      <w:widowControl w:val="0"/>
      <w:autoSpaceDE w:val="0"/>
      <w:autoSpaceDN w:val="0"/>
      <w:adjustRightInd w:val="0"/>
      <w:ind w:left="1565" w:hanging="433"/>
    </w:pPr>
    <w:rPr>
      <w:rFonts w:ascii="Arial" w:hAnsi="Arial" w:cs="Arial"/>
      <w:lang w:eastAsia="en-GB"/>
    </w:rPr>
  </w:style>
  <w:style w:type="character" w:customStyle="1" w:styleId="BodyTextChar">
    <w:name w:val="Body Text Char"/>
    <w:basedOn w:val="DefaultParagraphFont"/>
    <w:link w:val="BodyText"/>
    <w:uiPriority w:val="1"/>
    <w:rsid w:val="00B07E9A"/>
    <w:rPr>
      <w:rFonts w:ascii="Arial" w:hAnsi="Arial" w:cs="Arial"/>
      <w:lang w:eastAsia="en-GB"/>
    </w:rPr>
  </w:style>
  <w:style w:type="paragraph" w:customStyle="1" w:styleId="TableParagraph">
    <w:name w:val="Table Paragraph"/>
    <w:basedOn w:val="Normal"/>
    <w:uiPriority w:val="1"/>
    <w:qFormat/>
    <w:rsid w:val="00B07E9A"/>
    <w:pPr>
      <w:widowControl w:val="0"/>
      <w:autoSpaceDE w:val="0"/>
      <w:autoSpaceDN w:val="0"/>
      <w:adjustRightInd w:val="0"/>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873">
      <w:bodyDiv w:val="1"/>
      <w:marLeft w:val="0"/>
      <w:marRight w:val="0"/>
      <w:marTop w:val="0"/>
      <w:marBottom w:val="0"/>
      <w:divBdr>
        <w:top w:val="none" w:sz="0" w:space="0" w:color="auto"/>
        <w:left w:val="none" w:sz="0" w:space="0" w:color="auto"/>
        <w:bottom w:val="none" w:sz="0" w:space="0" w:color="auto"/>
        <w:right w:val="none" w:sz="0" w:space="0" w:color="auto"/>
      </w:divBdr>
    </w:div>
    <w:div w:id="789740675">
      <w:bodyDiv w:val="1"/>
      <w:marLeft w:val="0"/>
      <w:marRight w:val="0"/>
      <w:marTop w:val="0"/>
      <w:marBottom w:val="0"/>
      <w:divBdr>
        <w:top w:val="none" w:sz="0" w:space="0" w:color="auto"/>
        <w:left w:val="none" w:sz="0" w:space="0" w:color="auto"/>
        <w:bottom w:val="none" w:sz="0" w:space="0" w:color="auto"/>
        <w:right w:val="none" w:sz="0" w:space="0" w:color="auto"/>
      </w:divBdr>
    </w:div>
    <w:div w:id="1100832973">
      <w:bodyDiv w:val="1"/>
      <w:marLeft w:val="0"/>
      <w:marRight w:val="0"/>
      <w:marTop w:val="0"/>
      <w:marBottom w:val="0"/>
      <w:divBdr>
        <w:top w:val="none" w:sz="0" w:space="0" w:color="auto"/>
        <w:left w:val="none" w:sz="0" w:space="0" w:color="auto"/>
        <w:bottom w:val="none" w:sz="0" w:space="0" w:color="auto"/>
        <w:right w:val="none" w:sz="0" w:space="0" w:color="auto"/>
      </w:divBdr>
    </w:div>
    <w:div w:id="1815021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AA905DEC7D94ABCB6474DD54BB835" ma:contentTypeVersion="4" ma:contentTypeDescription="Create a new document." ma:contentTypeScope="" ma:versionID="ded85b91abe06a35216fb2b1031d785b">
  <xsd:schema xmlns:xsd="http://www.w3.org/2001/XMLSchema" xmlns:xs="http://www.w3.org/2001/XMLSchema" xmlns:p="http://schemas.microsoft.com/office/2006/metadata/properties" xmlns:ns1="http://schemas.microsoft.com/sharepoint/v3" xmlns:ns3="297b403b-52d9-4ff4-a65b-866996953f08" targetNamespace="http://schemas.microsoft.com/office/2006/metadata/properties" ma:root="true" ma:fieldsID="ffbf4f9789ec4a1919b5171a518b555b" ns1:_="" ns3:_="">
    <xsd:import namespace="http://schemas.microsoft.com/sharepoint/v3"/>
    <xsd:import namespace="297b403b-52d9-4ff4-a65b-866996953f08"/>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b403b-52d9-4ff4-a65b-866996953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A1D5-4DB7-416C-A457-68BEDF4F1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7b403b-52d9-4ff4-a65b-866996953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0411B-A445-4E9C-9E30-E21E23B72079}">
  <ds:schemaRefs>
    <ds:schemaRef ds:uri="http://schemas.microsoft.com/sharepoint/v3"/>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297b403b-52d9-4ff4-a65b-866996953f08"/>
  </ds:schemaRefs>
</ds:datastoreItem>
</file>

<file path=customXml/itemProps3.xml><?xml version="1.0" encoding="utf-8"?>
<ds:datastoreItem xmlns:ds="http://schemas.openxmlformats.org/officeDocument/2006/customXml" ds:itemID="{FF3A4BB4-88B4-4258-BA39-8211CF326627}">
  <ds:schemaRefs>
    <ds:schemaRef ds:uri="http://schemas.microsoft.com/sharepoint/v3/contenttype/forms"/>
  </ds:schemaRefs>
</ds:datastoreItem>
</file>

<file path=customXml/itemProps4.xml><?xml version="1.0" encoding="utf-8"?>
<ds:datastoreItem xmlns:ds="http://schemas.openxmlformats.org/officeDocument/2006/customXml" ds:itemID="{653F7E00-C2D3-40DE-9986-F825701F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Hayley Connell</cp:lastModifiedBy>
  <cp:revision>3</cp:revision>
  <cp:lastPrinted>2019-02-21T16:01:00Z</cp:lastPrinted>
  <dcterms:created xsi:type="dcterms:W3CDTF">2020-02-18T13:46:00Z</dcterms:created>
  <dcterms:modified xsi:type="dcterms:W3CDTF">2020-02-18T13:47:00Z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298781-51da-4ff4-a922-2a264d7b8414_Enabled">
    <vt:lpwstr>True</vt:lpwstr>
  </property>
  <property fmtid="{D5CDD505-2E9C-101B-9397-08002B2CF9AE}" pid="3" name="MSIP_Label_95298781-51da-4ff4-a922-2a264d7b8414_SiteId">
    <vt:lpwstr>f6d853f0-bbb8-4903-bc78-b0fcf77581fb</vt:lpwstr>
  </property>
  <property fmtid="{D5CDD505-2E9C-101B-9397-08002B2CF9AE}" pid="4" name="MSIP_Label_95298781-51da-4ff4-a922-2a264d7b8414_Owner">
    <vt:lpwstr>Sharon.Malley@british-business-bank.co.uk</vt:lpwstr>
  </property>
  <property fmtid="{D5CDD505-2E9C-101B-9397-08002B2CF9AE}" pid="5" name="MSIP_Label_95298781-51da-4ff4-a922-2a264d7b8414_SetDate">
    <vt:lpwstr>2018-12-12T09:33:04.8345790Z</vt:lpwstr>
  </property>
  <property fmtid="{D5CDD505-2E9C-101B-9397-08002B2CF9AE}" pid="6" name="MSIP_Label_95298781-51da-4ff4-a922-2a264d7b8414_Name">
    <vt:lpwstr>OFFICIAL SENSITIVE</vt:lpwstr>
  </property>
  <property fmtid="{D5CDD505-2E9C-101B-9397-08002B2CF9AE}" pid="7" name="MSIP_Label_95298781-51da-4ff4-a922-2a264d7b8414_Application">
    <vt:lpwstr>Microsoft Azure Information Protection</vt:lpwstr>
  </property>
  <property fmtid="{D5CDD505-2E9C-101B-9397-08002B2CF9AE}" pid="8" name="MSIP_Label_95298781-51da-4ff4-a922-2a264d7b8414_Extended_MSFT_Method">
    <vt:lpwstr>Automatic</vt:lpwstr>
  </property>
  <property fmtid="{D5CDD505-2E9C-101B-9397-08002B2CF9AE}" pid="9" name="Sensitivity">
    <vt:lpwstr>OFFICIAL SENSITIVE</vt:lpwstr>
  </property>
  <property fmtid="{D5CDD505-2E9C-101B-9397-08002B2CF9AE}" pid="10" name="ContentTypeId">
    <vt:lpwstr>0x01010054CAA905DEC7D94ABCB6474DD54BB835</vt:lpwstr>
  </property>
</Properties>
</file>