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DC" w:rsidRDefault="00EC24DC" w:rsidP="00EC24DC">
      <w:pPr>
        <w:spacing w:before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BRITISH BUSINESS BANK PLC</w:t>
      </w:r>
    </w:p>
    <w:p w:rsidR="00EC24DC" w:rsidRDefault="00EC24DC" w:rsidP="00EC24DC">
      <w:pPr>
        <w:spacing w:before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2970"/>
      </w:tblGrid>
      <w:tr w:rsidR="00EC24DC" w:rsidTr="00582D8B">
        <w:tc>
          <w:tcPr>
            <w:tcW w:w="2660" w:type="dxa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JOB TITLE</w:t>
            </w:r>
          </w:p>
        </w:tc>
        <w:tc>
          <w:tcPr>
            <w:tcW w:w="7648" w:type="dxa"/>
            <w:gridSpan w:val="3"/>
          </w:tcPr>
          <w:p w:rsidR="00EC24DC" w:rsidRPr="00301B8F" w:rsidRDefault="00301B8F" w:rsidP="00EB1A1A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1B8F">
              <w:rPr>
                <w:rFonts w:ascii="Verdana" w:hAnsi="Verdana"/>
                <w:b/>
                <w:sz w:val="22"/>
                <w:szCs w:val="22"/>
              </w:rPr>
              <w:t>Investment Manager</w:t>
            </w:r>
          </w:p>
        </w:tc>
      </w:tr>
      <w:tr w:rsidR="00EC24DC" w:rsidTr="00582D8B">
        <w:tc>
          <w:tcPr>
            <w:tcW w:w="2660" w:type="dxa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TEAM</w:t>
            </w:r>
          </w:p>
        </w:tc>
        <w:tc>
          <w:tcPr>
            <w:tcW w:w="7648" w:type="dxa"/>
            <w:gridSpan w:val="3"/>
          </w:tcPr>
          <w:p w:rsidR="00EC24DC" w:rsidRPr="00301B8F" w:rsidRDefault="00301B8F" w:rsidP="00EB1A1A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1B8F">
              <w:rPr>
                <w:rFonts w:ascii="Verdana" w:hAnsi="Verdana"/>
                <w:b/>
                <w:sz w:val="22"/>
                <w:szCs w:val="22"/>
              </w:rPr>
              <w:t>British Business Bank Investment</w:t>
            </w:r>
            <w:r w:rsidR="005062E1"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301B8F">
              <w:rPr>
                <w:rFonts w:ascii="Verdana" w:hAnsi="Verdana"/>
                <w:b/>
                <w:sz w:val="22"/>
                <w:szCs w:val="22"/>
              </w:rPr>
              <w:t xml:space="preserve"> Ltd</w:t>
            </w:r>
          </w:p>
        </w:tc>
      </w:tr>
      <w:tr w:rsidR="00EC24DC" w:rsidTr="00582D8B">
        <w:tc>
          <w:tcPr>
            <w:tcW w:w="2660" w:type="dxa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SALARY</w:t>
            </w:r>
          </w:p>
        </w:tc>
        <w:tc>
          <w:tcPr>
            <w:tcW w:w="7648" w:type="dxa"/>
            <w:gridSpan w:val="3"/>
          </w:tcPr>
          <w:p w:rsidR="00EC24DC" w:rsidRPr="00301B8F" w:rsidRDefault="005062E1" w:rsidP="00EB1A1A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£30,000 - £45,000</w:t>
            </w:r>
          </w:p>
        </w:tc>
      </w:tr>
      <w:tr w:rsidR="00EC24DC" w:rsidTr="00582D8B">
        <w:tc>
          <w:tcPr>
            <w:tcW w:w="2660" w:type="dxa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RESPONSIBLE TO</w:t>
            </w:r>
          </w:p>
        </w:tc>
        <w:tc>
          <w:tcPr>
            <w:tcW w:w="7648" w:type="dxa"/>
            <w:gridSpan w:val="3"/>
          </w:tcPr>
          <w:p w:rsidR="00EC24DC" w:rsidRPr="00301B8F" w:rsidRDefault="0006541F" w:rsidP="0006541F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Director</w:t>
            </w:r>
            <w:bookmarkStart w:id="0" w:name="_GoBack"/>
            <w:bookmarkEnd w:id="0"/>
          </w:p>
        </w:tc>
      </w:tr>
      <w:tr w:rsidR="00EC24DC" w:rsidTr="00582D8B">
        <w:tc>
          <w:tcPr>
            <w:tcW w:w="2660" w:type="dxa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RESPONSIBLE FOR</w:t>
            </w:r>
          </w:p>
        </w:tc>
        <w:tc>
          <w:tcPr>
            <w:tcW w:w="7648" w:type="dxa"/>
            <w:gridSpan w:val="3"/>
          </w:tcPr>
          <w:p w:rsidR="00EC24DC" w:rsidRPr="00301B8F" w:rsidRDefault="00301B8F" w:rsidP="00301B8F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1B8F">
              <w:rPr>
                <w:rFonts w:ascii="Verdana" w:hAnsi="Verdana"/>
                <w:b/>
                <w:sz w:val="22"/>
                <w:szCs w:val="22"/>
              </w:rPr>
              <w:t>None</w:t>
            </w:r>
          </w:p>
        </w:tc>
      </w:tr>
      <w:tr w:rsidR="00EC24DC" w:rsidTr="00582D8B">
        <w:trPr>
          <w:trHeight w:val="1542"/>
        </w:trPr>
        <w:tc>
          <w:tcPr>
            <w:tcW w:w="10308" w:type="dxa"/>
            <w:gridSpan w:val="4"/>
          </w:tcPr>
          <w:p w:rsidR="00D55163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OVERALL PURPOSE OF JOB</w:t>
            </w:r>
            <w:r w:rsidR="00BC0805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:rsidR="00301B8F" w:rsidRPr="00301B8F" w:rsidRDefault="00301B8F" w:rsidP="00301B8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The person appointed will be part of a small team responsible for evaluating, structuring and monitoring, British Business Bank Investments Ltd (</w:t>
            </w:r>
            <w:proofErr w:type="spellStart"/>
            <w:r w:rsidRPr="00301B8F">
              <w:rPr>
                <w:rFonts w:ascii="Verdana" w:hAnsi="Verdana" w:cs="Arial"/>
                <w:sz w:val="20"/>
                <w:szCs w:val="20"/>
              </w:rPr>
              <w:t>BBBIL</w:t>
            </w:r>
            <w:proofErr w:type="spellEnd"/>
            <w:r w:rsidRPr="00301B8F">
              <w:rPr>
                <w:rFonts w:ascii="Verdana" w:hAnsi="Verdana" w:cs="Arial"/>
                <w:sz w:val="20"/>
                <w:szCs w:val="20"/>
              </w:rPr>
              <w:t xml:space="preserve">) debt and equity investments to support lenders whose focus is on providing debt to smaller UK companies.   </w:t>
            </w:r>
          </w:p>
          <w:p w:rsidR="00BC0805" w:rsidRDefault="00301B8F" w:rsidP="00301B8F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The role will involve working across the range of activities of </w:t>
            </w:r>
            <w:proofErr w:type="spellStart"/>
            <w:r w:rsidRPr="00301B8F">
              <w:rPr>
                <w:rFonts w:ascii="Verdana" w:hAnsi="Verdana" w:cs="Arial"/>
                <w:sz w:val="20"/>
                <w:szCs w:val="20"/>
              </w:rPr>
              <w:t>BBBIL</w:t>
            </w:r>
            <w:proofErr w:type="spellEnd"/>
            <w:r w:rsidRPr="00301B8F">
              <w:rPr>
                <w:rFonts w:ascii="Verdana" w:hAnsi="Verdana" w:cs="Arial"/>
                <w:sz w:val="20"/>
                <w:szCs w:val="20"/>
              </w:rPr>
              <w:t>, working with investment colleagues based in the Sheffield and London offices, and liaising with legal, risk, finance, and external advisors.</w:t>
            </w:r>
          </w:p>
        </w:tc>
      </w:tr>
      <w:tr w:rsidR="00EC24DC" w:rsidTr="00D84E80">
        <w:trPr>
          <w:trHeight w:val="1267"/>
        </w:trPr>
        <w:tc>
          <w:tcPr>
            <w:tcW w:w="10308" w:type="dxa"/>
            <w:gridSpan w:val="4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MAIN RESPONSIBILITIES</w:t>
            </w:r>
          </w:p>
          <w:p w:rsidR="00301B8F" w:rsidRPr="00301B8F" w:rsidRDefault="00301B8F" w:rsidP="00301B8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New proposal review and assessment including:</w:t>
            </w:r>
          </w:p>
          <w:p w:rsidR="00301B8F" w:rsidRPr="00301B8F" w:rsidRDefault="00301B8F" w:rsidP="00301B8F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Review of new proposals received including scoring against investment criteria;</w:t>
            </w: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Engaging with applicants, both face to face and via email / telephone,  to clarify proposals and obtain further information;</w:t>
            </w: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Preparation and presentation of investment papers </w:t>
            </w:r>
            <w:proofErr w:type="spellStart"/>
            <w:r w:rsidRPr="00301B8F">
              <w:rPr>
                <w:rFonts w:ascii="Verdana" w:hAnsi="Verdana" w:cs="Arial"/>
                <w:sz w:val="20"/>
                <w:szCs w:val="20"/>
              </w:rPr>
              <w:t>summarising</w:t>
            </w:r>
            <w:proofErr w:type="spellEnd"/>
            <w:r w:rsidRPr="00301B8F">
              <w:rPr>
                <w:rFonts w:ascii="Verdana" w:hAnsi="Verdana" w:cs="Arial"/>
                <w:sz w:val="20"/>
                <w:szCs w:val="20"/>
              </w:rPr>
              <w:t xml:space="preserve"> analysis of proposals;  </w:t>
            </w: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Providing feedback to applicants following decisions to progress or reject proposals; </w:t>
            </w: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Working under the guidance of a Director within the team to:</w:t>
            </w:r>
          </w:p>
          <w:p w:rsidR="00301B8F" w:rsidRPr="00301B8F" w:rsidRDefault="00301B8F" w:rsidP="00301B8F">
            <w:pPr>
              <w:pStyle w:val="ListParagraph"/>
              <w:numPr>
                <w:ilvl w:val="2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Undertake detailed diligence of businesses, management, processes and track record; </w:t>
            </w:r>
          </w:p>
          <w:p w:rsidR="00301B8F" w:rsidRPr="00301B8F" w:rsidRDefault="00301B8F" w:rsidP="00301B8F">
            <w:pPr>
              <w:pStyle w:val="ListParagraph"/>
              <w:numPr>
                <w:ilvl w:val="2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Preparation of reports and analysis for presentation to the </w:t>
            </w:r>
            <w:proofErr w:type="spellStart"/>
            <w:r w:rsidRPr="00301B8F">
              <w:rPr>
                <w:rFonts w:ascii="Verdana" w:hAnsi="Verdana" w:cs="Arial"/>
                <w:sz w:val="20"/>
                <w:szCs w:val="20"/>
              </w:rPr>
              <w:t>BBBIL</w:t>
            </w:r>
            <w:proofErr w:type="spellEnd"/>
            <w:r w:rsidRPr="00301B8F">
              <w:rPr>
                <w:rFonts w:ascii="Verdana" w:hAnsi="Verdana" w:cs="Arial"/>
                <w:sz w:val="20"/>
                <w:szCs w:val="20"/>
              </w:rPr>
              <w:t xml:space="preserve"> Investment Committee; and</w:t>
            </w:r>
          </w:p>
          <w:p w:rsidR="00301B8F" w:rsidRPr="00301B8F" w:rsidRDefault="00301B8F" w:rsidP="00301B8F">
            <w:pPr>
              <w:pStyle w:val="ListParagraph"/>
              <w:numPr>
                <w:ilvl w:val="2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01B8F">
              <w:rPr>
                <w:rFonts w:ascii="Verdana" w:hAnsi="Verdana" w:cs="Arial"/>
                <w:sz w:val="20"/>
                <w:szCs w:val="20"/>
              </w:rPr>
              <w:t>Scrutinise</w:t>
            </w:r>
            <w:proofErr w:type="spellEnd"/>
            <w:r w:rsidRPr="00301B8F">
              <w:rPr>
                <w:rFonts w:ascii="Verdana" w:hAnsi="Verdana" w:cs="Arial"/>
                <w:sz w:val="20"/>
                <w:szCs w:val="20"/>
              </w:rPr>
              <w:t xml:space="preserve"> and negotiate investment legal documentation alongside specialist legal advisors to ensure consistency with the commercial terms agreed.</w:t>
            </w:r>
          </w:p>
          <w:p w:rsidR="00301B8F" w:rsidRPr="00301B8F" w:rsidRDefault="00301B8F" w:rsidP="00301B8F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01B8F" w:rsidRPr="00301B8F" w:rsidRDefault="00301B8F" w:rsidP="00301B8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Portfolio monitoring, including supporting the lead manager of each investment through:</w:t>
            </w:r>
          </w:p>
          <w:p w:rsidR="00301B8F" w:rsidRPr="00301B8F" w:rsidRDefault="00301B8F" w:rsidP="00301B8F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Preparing reports, analysis of investee company  and / or funds activities and dealing with specific queries and requests for analysis from within the team or outside stakeholders;</w:t>
            </w: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>Monitoring the portfolio of investments, including regular review of management information, working with co-investors and taking action where necessary to ensure the best possible outcome of these investments;</w:t>
            </w:r>
          </w:p>
          <w:p w:rsidR="00301B8F" w:rsidRPr="00301B8F" w:rsidRDefault="00301B8F" w:rsidP="00301B8F">
            <w:pPr>
              <w:pStyle w:val="ListParagraph"/>
              <w:numPr>
                <w:ilvl w:val="1"/>
                <w:numId w:val="6"/>
              </w:num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Assisting lead investment managers with compliance activities and customer and </w:t>
            </w:r>
            <w:r w:rsidRPr="00301B8F">
              <w:rPr>
                <w:rFonts w:ascii="Verdana" w:hAnsi="Verdana" w:cs="Arial"/>
                <w:sz w:val="20"/>
                <w:szCs w:val="20"/>
              </w:rPr>
              <w:lastRenderedPageBreak/>
              <w:t>advisor relationship management; and</w:t>
            </w:r>
          </w:p>
          <w:p w:rsidR="00EC24DC" w:rsidRDefault="00301B8F" w:rsidP="00301B8F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301B8F">
              <w:rPr>
                <w:rFonts w:ascii="Verdana" w:hAnsi="Verdana" w:cs="Arial"/>
                <w:sz w:val="20"/>
                <w:szCs w:val="20"/>
              </w:rPr>
              <w:t xml:space="preserve">Assisting with the preparation of reporting for the </w:t>
            </w:r>
            <w:proofErr w:type="spellStart"/>
            <w:r w:rsidRPr="00301B8F">
              <w:rPr>
                <w:rFonts w:ascii="Verdana" w:hAnsi="Verdana" w:cs="Arial"/>
                <w:sz w:val="20"/>
                <w:szCs w:val="20"/>
              </w:rPr>
              <w:t>BBBIL</w:t>
            </w:r>
            <w:proofErr w:type="spellEnd"/>
            <w:r w:rsidRPr="00301B8F">
              <w:rPr>
                <w:rFonts w:ascii="Verdana" w:hAnsi="Verdana" w:cs="Arial"/>
                <w:sz w:val="20"/>
                <w:szCs w:val="20"/>
              </w:rPr>
              <w:t xml:space="preserve"> Portfolio Monitoring Committee.</w:t>
            </w:r>
            <w:r w:rsidDel="00F625E2">
              <w:rPr>
                <w:rFonts w:ascii="Calibri" w:hAnsi="Calibri" w:cs="Arial"/>
              </w:rPr>
              <w:t xml:space="preserve"> </w:t>
            </w:r>
          </w:p>
        </w:tc>
      </w:tr>
      <w:tr w:rsidR="00EC24DC" w:rsidTr="00582D8B">
        <w:trPr>
          <w:trHeight w:val="1542"/>
        </w:trPr>
        <w:tc>
          <w:tcPr>
            <w:tcW w:w="10308" w:type="dxa"/>
            <w:gridSpan w:val="4"/>
          </w:tcPr>
          <w:p w:rsidR="00EC24DC" w:rsidRDefault="00EC24DC" w:rsidP="00EB1A1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RELATIONSHIPS &amp; CONTACTS</w:t>
            </w:r>
          </w:p>
          <w:p w:rsidR="00BC0805" w:rsidRPr="00070825" w:rsidRDefault="00BC0805" w:rsidP="00D5516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Verdana" w:hAnsi="Verdana" w:cs="Arial"/>
                <w:iCs/>
                <w:sz w:val="20"/>
                <w:szCs w:val="20"/>
              </w:rPr>
            </w:pPr>
            <w:r w:rsidRPr="00070825">
              <w:rPr>
                <w:rFonts w:ascii="Verdana" w:hAnsi="Verdana" w:cs="Arial"/>
                <w:iCs/>
                <w:sz w:val="20"/>
                <w:szCs w:val="20"/>
              </w:rPr>
              <w:t xml:space="preserve">Reports to </w:t>
            </w:r>
            <w:r w:rsidR="00D55163" w:rsidRPr="00070825">
              <w:rPr>
                <w:rFonts w:ascii="Verdana" w:hAnsi="Verdana" w:cs="Arial"/>
                <w:iCs/>
                <w:sz w:val="20"/>
                <w:szCs w:val="20"/>
              </w:rPr>
              <w:t xml:space="preserve">the </w:t>
            </w:r>
            <w:r w:rsidR="00D1741F" w:rsidRPr="00D1741F">
              <w:rPr>
                <w:rFonts w:ascii="Verdana" w:hAnsi="Verdana" w:cs="Arial"/>
                <w:iCs/>
                <w:sz w:val="20"/>
                <w:szCs w:val="20"/>
              </w:rPr>
              <w:t xml:space="preserve">Director, Investment </w:t>
            </w:r>
            <w:proofErr w:type="spellStart"/>
            <w:r w:rsidR="00D1741F" w:rsidRPr="00D1741F">
              <w:rPr>
                <w:rFonts w:ascii="Verdana" w:hAnsi="Verdana" w:cs="Arial"/>
                <w:iCs/>
                <w:sz w:val="20"/>
                <w:szCs w:val="20"/>
              </w:rPr>
              <w:t>Programme</w:t>
            </w:r>
            <w:proofErr w:type="spellEnd"/>
            <w:r w:rsidR="00D1741F" w:rsidRPr="0007082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:rsidR="00BC0805" w:rsidRPr="00BC0805" w:rsidRDefault="00D84E80" w:rsidP="00FD7BCB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301B8F">
              <w:rPr>
                <w:rFonts w:ascii="Verdana" w:hAnsi="Verdana" w:cs="Arial"/>
                <w:sz w:val="20"/>
                <w:szCs w:val="20"/>
              </w:rPr>
              <w:t>iaising with legal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governance</w:t>
            </w:r>
            <w:r w:rsidRPr="00301B8F">
              <w:rPr>
                <w:rFonts w:ascii="Verdana" w:hAnsi="Verdana" w:cs="Arial"/>
                <w:sz w:val="20"/>
                <w:szCs w:val="20"/>
              </w:rPr>
              <w:t>, risk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compliance, finance</w:t>
            </w:r>
            <w:r w:rsidRPr="00301B8F">
              <w:rPr>
                <w:rFonts w:ascii="Verdana" w:hAnsi="Verdana" w:cs="Arial"/>
                <w:sz w:val="20"/>
                <w:szCs w:val="20"/>
              </w:rPr>
              <w:t xml:space="preserve"> and external advisors.</w:t>
            </w:r>
          </w:p>
        </w:tc>
      </w:tr>
      <w:tr w:rsidR="00EC24DC" w:rsidTr="00582D8B">
        <w:trPr>
          <w:trHeight w:val="1542"/>
        </w:trPr>
        <w:tc>
          <w:tcPr>
            <w:tcW w:w="10308" w:type="dxa"/>
            <w:gridSpan w:val="4"/>
          </w:tcPr>
          <w:p w:rsidR="00EC24DC" w:rsidRDefault="00EC24DC" w:rsidP="00EB1A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PERSON SPECIFICATION </w:t>
            </w:r>
          </w:p>
          <w:p w:rsidR="00EC24DC" w:rsidRDefault="00EC24DC" w:rsidP="00EB1A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(Qualifications, skills and competencies required for role)</w:t>
            </w:r>
          </w:p>
          <w:p w:rsidR="0002031E" w:rsidRDefault="0002031E" w:rsidP="00EB1A1A">
            <w:pPr>
              <w:rPr>
                <w:rFonts w:ascii="Verdana" w:hAnsi="Verdana"/>
                <w:sz w:val="22"/>
                <w:szCs w:val="22"/>
              </w:rPr>
            </w:pPr>
          </w:p>
          <w:p w:rsidR="00995055" w:rsidRPr="00492A23" w:rsidRDefault="00995055" w:rsidP="00EB1A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2A23">
              <w:rPr>
                <w:rFonts w:ascii="Verdana" w:hAnsi="Verdana"/>
                <w:b/>
                <w:sz w:val="20"/>
                <w:szCs w:val="20"/>
              </w:rPr>
              <w:t>Qualifications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</w:tabs>
              <w:spacing w:before="120"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 xml:space="preserve">A numerate graduate with a good degree in an analytical discipline (e.g. Economics, Accounting, Law, Engineering or Science). 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>A professional accounting qualification or investment management certificate is desirable.</w:t>
            </w:r>
          </w:p>
          <w:p w:rsidR="00995055" w:rsidRPr="00995055" w:rsidRDefault="00995055" w:rsidP="00EB1A1A">
            <w:pPr>
              <w:rPr>
                <w:rFonts w:ascii="Verdana" w:hAnsi="Verdana"/>
                <w:sz w:val="20"/>
                <w:szCs w:val="20"/>
              </w:rPr>
            </w:pPr>
          </w:p>
          <w:p w:rsidR="00995055" w:rsidRPr="00492A23" w:rsidRDefault="00995055" w:rsidP="0099505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92A23">
              <w:rPr>
                <w:rFonts w:ascii="Verdana" w:hAnsi="Verdana" w:cs="Arial"/>
                <w:b/>
                <w:sz w:val="20"/>
                <w:szCs w:val="20"/>
              </w:rPr>
              <w:t xml:space="preserve">Technical Skills </w:t>
            </w:r>
          </w:p>
          <w:p w:rsidR="00995055" w:rsidRPr="00995055" w:rsidRDefault="00995055" w:rsidP="00995055">
            <w:pPr>
              <w:spacing w:before="120"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995055">
              <w:rPr>
                <w:rFonts w:ascii="Verdana" w:hAnsi="Verdana" w:cs="Arial"/>
                <w:sz w:val="20"/>
                <w:szCs w:val="20"/>
              </w:rPr>
              <w:t>The role requires that the candidate should have a good commercial understanding of small businesses operations and finances in order to contribute effectively towards the following activities: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 xml:space="preserve">Financial and Investment Analysis 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>Due Diligence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>Negotiation of legal agreements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>Financial Modelling</w:t>
            </w:r>
          </w:p>
          <w:p w:rsidR="00995055" w:rsidRPr="00995055" w:rsidRDefault="00995055" w:rsidP="00995055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95055">
              <w:rPr>
                <w:rFonts w:ascii="Verdana" w:hAnsi="Verdana" w:cs="Arial"/>
                <w:iCs/>
                <w:sz w:val="20"/>
                <w:szCs w:val="20"/>
              </w:rPr>
              <w:t>Portfolio monitoring and reporting</w:t>
            </w:r>
          </w:p>
          <w:p w:rsidR="00995055" w:rsidRPr="004A0EFC" w:rsidRDefault="004A0EFC" w:rsidP="004A0EFC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A0EFC">
              <w:rPr>
                <w:rFonts w:ascii="Verdana" w:hAnsi="Verdana" w:cs="Arial"/>
                <w:b/>
                <w:sz w:val="20"/>
                <w:szCs w:val="20"/>
              </w:rPr>
              <w:t>Experience</w:t>
            </w:r>
          </w:p>
          <w:p w:rsidR="00492A23" w:rsidRPr="004A0EFC" w:rsidRDefault="00492A23" w:rsidP="00492A23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0EFC">
              <w:rPr>
                <w:rFonts w:ascii="Verdana" w:hAnsi="Verdana" w:cs="Arial"/>
                <w:sz w:val="20"/>
                <w:szCs w:val="20"/>
              </w:rPr>
              <w:t xml:space="preserve">This is a small team so the person must have a flexible, team-focused approach and be willing to help out across the Bank when necessary. </w:t>
            </w:r>
          </w:p>
          <w:p w:rsidR="00492A23" w:rsidRPr="004A0EFC" w:rsidRDefault="00492A23" w:rsidP="00492A23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0EFC">
              <w:rPr>
                <w:rFonts w:ascii="Verdana" w:hAnsi="Verdana" w:cs="Arial"/>
                <w:sz w:val="20"/>
                <w:szCs w:val="20"/>
              </w:rPr>
              <w:t>The ideal candidate will be able to build strong relationships across a wide range of contacts but to focus this work for the benefit of the team as a whole.</w:t>
            </w:r>
          </w:p>
          <w:p w:rsidR="00D84E80" w:rsidRDefault="00492A23" w:rsidP="00D84E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0EFC">
              <w:rPr>
                <w:rFonts w:ascii="Verdana" w:hAnsi="Verdana" w:cs="Arial"/>
                <w:sz w:val="20"/>
                <w:szCs w:val="20"/>
              </w:rPr>
              <w:t xml:space="preserve">The candidate will also need to be extremely </w:t>
            </w:r>
            <w:proofErr w:type="spellStart"/>
            <w:r w:rsidRPr="004A0EFC">
              <w:rPr>
                <w:rFonts w:ascii="Verdana" w:hAnsi="Verdana" w:cs="Arial"/>
                <w:sz w:val="20"/>
                <w:szCs w:val="20"/>
              </w:rPr>
              <w:t>organised</w:t>
            </w:r>
            <w:proofErr w:type="spellEnd"/>
            <w:r w:rsidRPr="004A0EFC">
              <w:rPr>
                <w:rFonts w:ascii="Verdana" w:hAnsi="Verdana" w:cs="Arial"/>
                <w:sz w:val="20"/>
                <w:szCs w:val="20"/>
              </w:rPr>
              <w:t xml:space="preserve"> and flexible.  The team deal with a high volume of transactions and consequently the candidate will need to keep on top of a large portfolio of activity.</w:t>
            </w:r>
          </w:p>
          <w:p w:rsidR="00D84E80" w:rsidRDefault="00D84E80" w:rsidP="00D84E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D84E80" w:rsidRDefault="00D84E80" w:rsidP="00D84E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D84E80" w:rsidRDefault="00D84E80" w:rsidP="00D84E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27EF3" w:rsidRDefault="00527EF3" w:rsidP="00D84E8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97147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27EF3">
              <w:rPr>
                <w:rFonts w:ascii="Verdana" w:hAnsi="Verdana"/>
                <w:b/>
                <w:sz w:val="20"/>
                <w:szCs w:val="20"/>
              </w:rPr>
              <w:t>Criteria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527EF3" w:rsidRPr="00527EF3" w:rsidTr="00735C73">
        <w:trPr>
          <w:trHeight w:val="920"/>
        </w:trPr>
        <w:tc>
          <w:tcPr>
            <w:tcW w:w="5211" w:type="dxa"/>
            <w:gridSpan w:val="2"/>
          </w:tcPr>
          <w:p w:rsidR="00D84E80" w:rsidRPr="00527EF3" w:rsidRDefault="00527EF3" w:rsidP="00D84E80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t>A numerate graduate with a good degree in an analytical discipline (e.g. Economics, Accounting, Law, Engineering or Science).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lastRenderedPageBreak/>
              <w:t>Experience of working in a fund management, investment banking, corporate finance or commercial lending environment</w:t>
            </w:r>
            <w:r w:rsidRPr="00527EF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t>Knowledge or experience of debt funding and due diligence.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t>Understanding of financial accounts and reporting</w:t>
            </w:r>
          </w:p>
          <w:p w:rsidR="00527EF3" w:rsidRPr="00527EF3" w:rsidRDefault="00527EF3" w:rsidP="0097147F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t>Operational knowledge of Microsoft Office software</w:t>
            </w:r>
          </w:p>
          <w:p w:rsidR="00527EF3" w:rsidRPr="00527EF3" w:rsidRDefault="00527EF3" w:rsidP="0097147F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t>Use of email for communication</w:t>
            </w:r>
            <w:r w:rsidR="00735C7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  <w:p w:rsidR="00527EF3" w:rsidRPr="00527EF3" w:rsidRDefault="00527EF3" w:rsidP="0097147F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iCs/>
                <w:sz w:val="20"/>
                <w:szCs w:val="20"/>
              </w:rPr>
              <w:t>Experience of operating within or advising SMEs in a financial capacity.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Experience of building and maintaining strong relationships with stakeholders and customers and of developing external networks to mutual advantage.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Demonstrable ability to communicate effectively, both verbally and in writing.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EF3" w:rsidRPr="00527EF3" w:rsidTr="00527EF3">
        <w:tc>
          <w:tcPr>
            <w:tcW w:w="5211" w:type="dxa"/>
            <w:gridSpan w:val="2"/>
          </w:tcPr>
          <w:p w:rsidR="00527EF3" w:rsidRPr="00527EF3" w:rsidRDefault="00527EF3" w:rsidP="00527EF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Ability to work collaboratively and flexibly as part of a team to achieve measurable results.</w:t>
            </w:r>
          </w:p>
        </w:tc>
        <w:tc>
          <w:tcPr>
            <w:tcW w:w="2127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EF3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527EF3" w:rsidRPr="00527EF3" w:rsidRDefault="00527EF3" w:rsidP="009714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2BB1" w:rsidRDefault="00C22BB1" w:rsidP="00735C73">
      <w:pPr>
        <w:rPr>
          <w:rFonts w:ascii="Verdana" w:hAnsi="Verdana"/>
          <w:b/>
          <w:sz w:val="20"/>
          <w:szCs w:val="20"/>
        </w:rPr>
      </w:pPr>
    </w:p>
    <w:p w:rsidR="00735C73" w:rsidRPr="00735C73" w:rsidRDefault="00735C73" w:rsidP="00735C73">
      <w:pPr>
        <w:rPr>
          <w:rFonts w:ascii="Verdana" w:hAnsi="Verdana"/>
          <w:b/>
          <w:sz w:val="20"/>
          <w:szCs w:val="20"/>
        </w:rPr>
      </w:pPr>
      <w:r w:rsidRPr="00735C73">
        <w:rPr>
          <w:rFonts w:ascii="Verdana" w:hAnsi="Verdana"/>
          <w:b/>
          <w:sz w:val="20"/>
          <w:szCs w:val="20"/>
        </w:rPr>
        <w:t>Leadership:</w:t>
      </w:r>
      <w:r w:rsidRPr="00735C73">
        <w:rPr>
          <w:rFonts w:ascii="Verdana" w:hAnsi="Verdana"/>
          <w:b/>
          <w:sz w:val="20"/>
          <w:szCs w:val="20"/>
        </w:rPr>
        <w:tab/>
      </w:r>
    </w:p>
    <w:p w:rsidR="00735C73" w:rsidRDefault="00735C73" w:rsidP="00735C73">
      <w:pPr>
        <w:rPr>
          <w:rFonts w:ascii="Verdana" w:hAnsi="Verdana"/>
          <w:b/>
          <w:sz w:val="20"/>
          <w:szCs w:val="20"/>
        </w:rPr>
      </w:pPr>
      <w:r w:rsidRPr="00735C73">
        <w:rPr>
          <w:rFonts w:ascii="Verdana" w:hAnsi="Verdana"/>
          <w:sz w:val="20"/>
          <w:szCs w:val="20"/>
        </w:rPr>
        <w:t>Understands their own role in the organisation and the part they can play to deliver</w:t>
      </w:r>
      <w:r w:rsidR="00C22BB1">
        <w:rPr>
          <w:rFonts w:ascii="Verdana" w:hAnsi="Verdana"/>
          <w:sz w:val="20"/>
          <w:szCs w:val="20"/>
        </w:rPr>
        <w:t xml:space="preserve"> objectives</w:t>
      </w:r>
      <w:r w:rsidRPr="00735C73">
        <w:rPr>
          <w:rFonts w:ascii="Verdana" w:hAnsi="Verdana"/>
          <w:sz w:val="20"/>
          <w:szCs w:val="20"/>
        </w:rPr>
        <w:t>.</w:t>
      </w:r>
      <w:r w:rsidRPr="00735C73">
        <w:rPr>
          <w:rFonts w:ascii="Verdana" w:hAnsi="Verdana"/>
          <w:sz w:val="20"/>
          <w:szCs w:val="20"/>
        </w:rPr>
        <w:br/>
      </w:r>
    </w:p>
    <w:p w:rsidR="00735C73" w:rsidRDefault="00735C73" w:rsidP="00735C73">
      <w:pPr>
        <w:rPr>
          <w:rFonts w:ascii="Verdana" w:hAnsi="Verdana"/>
          <w:b/>
          <w:sz w:val="20"/>
          <w:szCs w:val="20"/>
        </w:rPr>
      </w:pPr>
      <w:r w:rsidRPr="00735C73">
        <w:rPr>
          <w:rFonts w:ascii="Verdana" w:hAnsi="Verdana"/>
          <w:b/>
          <w:sz w:val="20"/>
          <w:szCs w:val="20"/>
        </w:rPr>
        <w:t>Team Working:</w:t>
      </w:r>
    </w:p>
    <w:p w:rsidR="00735C73" w:rsidRPr="00735C73" w:rsidRDefault="00735C73" w:rsidP="00735C73">
      <w:pPr>
        <w:rPr>
          <w:rFonts w:ascii="Verdana" w:hAnsi="Verdana"/>
          <w:sz w:val="20"/>
          <w:szCs w:val="20"/>
        </w:rPr>
      </w:pPr>
      <w:r w:rsidRPr="00735C73">
        <w:rPr>
          <w:rFonts w:ascii="Verdana" w:hAnsi="Verdana"/>
          <w:sz w:val="20"/>
          <w:szCs w:val="20"/>
        </w:rPr>
        <w:t xml:space="preserve">Works collaboratively with colleagues to deliver own and team tasks, and takes ownership of own actions / tasks </w:t>
      </w:r>
    </w:p>
    <w:p w:rsidR="00735C73" w:rsidRPr="00735C73" w:rsidRDefault="00735C73" w:rsidP="00735C73">
      <w:pPr>
        <w:rPr>
          <w:rFonts w:ascii="Verdana" w:hAnsi="Verdana"/>
          <w:sz w:val="20"/>
          <w:szCs w:val="20"/>
        </w:rPr>
      </w:pPr>
    </w:p>
    <w:p w:rsidR="00735C73" w:rsidRDefault="00735C73" w:rsidP="00735C73">
      <w:pPr>
        <w:rPr>
          <w:rFonts w:ascii="Verdana" w:hAnsi="Verdana"/>
          <w:b/>
          <w:sz w:val="20"/>
          <w:szCs w:val="20"/>
        </w:rPr>
      </w:pPr>
      <w:r w:rsidRPr="00735C73">
        <w:rPr>
          <w:rFonts w:ascii="Verdana" w:hAnsi="Verdana"/>
          <w:b/>
          <w:sz w:val="20"/>
          <w:szCs w:val="20"/>
        </w:rPr>
        <w:t xml:space="preserve">Relationship Management / Networking: </w:t>
      </w:r>
    </w:p>
    <w:p w:rsidR="00735C73" w:rsidRPr="00735C73" w:rsidRDefault="00735C73" w:rsidP="00735C73">
      <w:pPr>
        <w:rPr>
          <w:rFonts w:ascii="Verdana" w:hAnsi="Verdana"/>
          <w:sz w:val="20"/>
          <w:szCs w:val="20"/>
        </w:rPr>
      </w:pPr>
      <w:r w:rsidRPr="00735C73">
        <w:rPr>
          <w:rFonts w:ascii="Verdana" w:hAnsi="Verdana"/>
          <w:sz w:val="20"/>
          <w:szCs w:val="20"/>
        </w:rPr>
        <w:t xml:space="preserve">Works with contacts in </w:t>
      </w:r>
      <w:r>
        <w:rPr>
          <w:rFonts w:ascii="Verdana" w:hAnsi="Verdana"/>
          <w:sz w:val="20"/>
          <w:szCs w:val="20"/>
        </w:rPr>
        <w:t xml:space="preserve">external </w:t>
      </w:r>
      <w:r w:rsidRPr="00735C73">
        <w:rPr>
          <w:rFonts w:ascii="Verdana" w:hAnsi="Verdana"/>
          <w:sz w:val="20"/>
          <w:szCs w:val="20"/>
        </w:rPr>
        <w:t xml:space="preserve">organisations where appropriate to deliver </w:t>
      </w:r>
      <w:r>
        <w:rPr>
          <w:rFonts w:ascii="Verdana" w:hAnsi="Verdana"/>
          <w:sz w:val="20"/>
          <w:szCs w:val="20"/>
        </w:rPr>
        <w:t xml:space="preserve">team and </w:t>
      </w:r>
      <w:r w:rsidRPr="00735C73">
        <w:rPr>
          <w:rFonts w:ascii="Verdana" w:hAnsi="Verdana"/>
          <w:sz w:val="20"/>
          <w:szCs w:val="20"/>
        </w:rPr>
        <w:t>own tasks.</w:t>
      </w:r>
    </w:p>
    <w:p w:rsidR="00735C73" w:rsidRDefault="00735C73" w:rsidP="00735C73">
      <w:pPr>
        <w:rPr>
          <w:rFonts w:ascii="Verdana" w:hAnsi="Verdana"/>
          <w:b/>
          <w:sz w:val="20"/>
          <w:szCs w:val="20"/>
        </w:rPr>
      </w:pPr>
    </w:p>
    <w:p w:rsidR="00735C73" w:rsidRPr="00735C73" w:rsidRDefault="00735C73" w:rsidP="00735C73">
      <w:pPr>
        <w:rPr>
          <w:rFonts w:ascii="Verdana" w:hAnsi="Verdana"/>
          <w:b/>
          <w:sz w:val="20"/>
          <w:szCs w:val="20"/>
        </w:rPr>
      </w:pPr>
      <w:r w:rsidRPr="00735C73">
        <w:rPr>
          <w:rFonts w:ascii="Verdana" w:hAnsi="Verdana"/>
          <w:b/>
          <w:sz w:val="20"/>
          <w:szCs w:val="20"/>
        </w:rPr>
        <w:t xml:space="preserve">Making Judgements: </w:t>
      </w:r>
    </w:p>
    <w:p w:rsidR="00735C73" w:rsidRPr="00735C73" w:rsidRDefault="00735C73" w:rsidP="00735C73">
      <w:pPr>
        <w:rPr>
          <w:rFonts w:ascii="Verdana" w:hAnsi="Verdana"/>
          <w:sz w:val="20"/>
          <w:szCs w:val="20"/>
        </w:rPr>
      </w:pPr>
      <w:r w:rsidRPr="00735C73">
        <w:rPr>
          <w:rFonts w:ascii="Verdana" w:hAnsi="Verdana"/>
          <w:sz w:val="20"/>
          <w:szCs w:val="20"/>
        </w:rPr>
        <w:t>Use</w:t>
      </w:r>
      <w:r>
        <w:rPr>
          <w:rFonts w:ascii="Verdana" w:hAnsi="Verdana"/>
          <w:sz w:val="20"/>
          <w:szCs w:val="20"/>
        </w:rPr>
        <w:t>s initiative where appropriate, and r</w:t>
      </w:r>
      <w:r w:rsidRPr="00735C73">
        <w:rPr>
          <w:rFonts w:ascii="Verdana" w:hAnsi="Verdana"/>
          <w:sz w:val="20"/>
          <w:szCs w:val="20"/>
        </w:rPr>
        <w:t xml:space="preserve">ecognises when to seek advice. </w:t>
      </w:r>
    </w:p>
    <w:p w:rsidR="00735C73" w:rsidRDefault="00735C73" w:rsidP="00735C73">
      <w:pPr>
        <w:rPr>
          <w:rFonts w:ascii="Verdana" w:hAnsi="Verdana"/>
          <w:b/>
          <w:sz w:val="20"/>
          <w:szCs w:val="20"/>
        </w:rPr>
      </w:pPr>
    </w:p>
    <w:p w:rsidR="00735C73" w:rsidRPr="00735C73" w:rsidRDefault="00735C73" w:rsidP="00735C73">
      <w:pPr>
        <w:rPr>
          <w:rFonts w:ascii="Verdana" w:hAnsi="Verdana"/>
          <w:b/>
          <w:sz w:val="20"/>
          <w:szCs w:val="20"/>
        </w:rPr>
      </w:pPr>
      <w:r w:rsidRPr="00735C73">
        <w:rPr>
          <w:rFonts w:ascii="Verdana" w:hAnsi="Verdana"/>
          <w:b/>
          <w:sz w:val="20"/>
          <w:szCs w:val="20"/>
        </w:rPr>
        <w:t xml:space="preserve">Communication: </w:t>
      </w:r>
    </w:p>
    <w:p w:rsidR="00735C73" w:rsidRPr="00735C73" w:rsidRDefault="00735C73" w:rsidP="00735C73">
      <w:pPr>
        <w:rPr>
          <w:rFonts w:ascii="Verdana" w:hAnsi="Verdana"/>
          <w:sz w:val="20"/>
          <w:szCs w:val="20"/>
        </w:rPr>
      </w:pPr>
      <w:r w:rsidRPr="00735C73">
        <w:rPr>
          <w:rFonts w:ascii="Verdana" w:hAnsi="Verdana"/>
          <w:sz w:val="20"/>
          <w:szCs w:val="20"/>
        </w:rPr>
        <w:t xml:space="preserve">Communicates </w:t>
      </w:r>
      <w:r>
        <w:rPr>
          <w:rFonts w:ascii="Verdana" w:hAnsi="Verdana"/>
          <w:sz w:val="20"/>
          <w:szCs w:val="20"/>
        </w:rPr>
        <w:t xml:space="preserve">in a </w:t>
      </w:r>
      <w:r w:rsidRPr="00735C73">
        <w:rPr>
          <w:rFonts w:ascii="Verdana" w:hAnsi="Verdana"/>
          <w:sz w:val="20"/>
          <w:szCs w:val="20"/>
        </w:rPr>
        <w:t>courteous and polite manner</w:t>
      </w:r>
      <w:r>
        <w:rPr>
          <w:rFonts w:ascii="Verdana" w:hAnsi="Verdana"/>
          <w:sz w:val="20"/>
          <w:szCs w:val="20"/>
        </w:rPr>
        <w:t xml:space="preserve"> with colleagues, external clients, ability to receive and record messages accurately</w:t>
      </w:r>
      <w:r w:rsidR="00C22BB1">
        <w:rPr>
          <w:rFonts w:ascii="Verdana" w:hAnsi="Verdana"/>
          <w:sz w:val="20"/>
          <w:szCs w:val="20"/>
        </w:rPr>
        <w:t xml:space="preserve"> to colleagues and clients</w:t>
      </w:r>
      <w:r>
        <w:rPr>
          <w:rFonts w:ascii="Verdana" w:hAnsi="Verdana"/>
          <w:sz w:val="20"/>
          <w:szCs w:val="20"/>
        </w:rPr>
        <w:t xml:space="preserve">. </w:t>
      </w:r>
    </w:p>
    <w:p w:rsidR="00735C73" w:rsidRPr="00735C73" w:rsidRDefault="00735C73">
      <w:pPr>
        <w:rPr>
          <w:rFonts w:ascii="Verdana" w:hAnsi="Verdana"/>
          <w:sz w:val="20"/>
          <w:szCs w:val="20"/>
        </w:rPr>
      </w:pPr>
    </w:p>
    <w:sectPr w:rsidR="00735C73" w:rsidRPr="00735C73" w:rsidSect="002B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5" w:right="680" w:bottom="1701" w:left="1134" w:header="284" w:footer="2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B8" w:rsidRDefault="00E974B8" w:rsidP="00436738">
      <w:r>
        <w:separator/>
      </w:r>
    </w:p>
  </w:endnote>
  <w:endnote w:type="continuationSeparator" w:id="0">
    <w:p w:rsidR="00E974B8" w:rsidRDefault="00E974B8" w:rsidP="004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0" w:rsidRDefault="00382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38" w:rsidRDefault="002B53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AAF3E0B" wp14:editId="7FEBF4BF">
          <wp:simplePos x="0" y="0"/>
          <wp:positionH relativeFrom="column">
            <wp:posOffset>-730250</wp:posOffset>
          </wp:positionH>
          <wp:positionV relativeFrom="paragraph">
            <wp:posOffset>-713740</wp:posOffset>
          </wp:positionV>
          <wp:extent cx="7561580" cy="1062355"/>
          <wp:effectExtent l="0" t="0" r="762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 Letter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64"/>
                  <a:stretch/>
                </pic:blipFill>
                <pic:spPr bwMode="auto">
                  <a:xfrm>
                    <a:off x="0" y="0"/>
                    <a:ext cx="7561580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0" w:rsidRDefault="0038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B8" w:rsidRDefault="00E974B8" w:rsidP="00436738">
      <w:r>
        <w:separator/>
      </w:r>
    </w:p>
  </w:footnote>
  <w:footnote w:type="continuationSeparator" w:id="0">
    <w:p w:rsidR="00E974B8" w:rsidRDefault="00E974B8" w:rsidP="0043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0" w:rsidRDefault="00382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38" w:rsidRDefault="002B53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-169545</wp:posOffset>
          </wp:positionV>
          <wp:extent cx="7561580" cy="145224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 Letter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17"/>
                  <a:stretch/>
                </pic:blipFill>
                <pic:spPr bwMode="auto">
                  <a:xfrm>
                    <a:off x="0" y="0"/>
                    <a:ext cx="7562088" cy="1452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0" w:rsidRDefault="00382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5E"/>
    <w:multiLevelType w:val="hybridMultilevel"/>
    <w:tmpl w:val="B05A1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61BFC"/>
    <w:multiLevelType w:val="hybridMultilevel"/>
    <w:tmpl w:val="70C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71FE"/>
    <w:multiLevelType w:val="hybridMultilevel"/>
    <w:tmpl w:val="2682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7539D"/>
    <w:multiLevelType w:val="hybridMultilevel"/>
    <w:tmpl w:val="5D24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7CC7"/>
    <w:multiLevelType w:val="hybridMultilevel"/>
    <w:tmpl w:val="AEDE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0B40"/>
    <w:multiLevelType w:val="hybridMultilevel"/>
    <w:tmpl w:val="8DCE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E0456"/>
    <w:multiLevelType w:val="hybridMultilevel"/>
    <w:tmpl w:val="EA8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76272"/>
    <w:multiLevelType w:val="hybridMultilevel"/>
    <w:tmpl w:val="D292D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BF28CC"/>
    <w:multiLevelType w:val="hybridMultilevel"/>
    <w:tmpl w:val="B004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38"/>
    <w:rsid w:val="0001615D"/>
    <w:rsid w:val="0002031E"/>
    <w:rsid w:val="0006541F"/>
    <w:rsid w:val="00070825"/>
    <w:rsid w:val="00162292"/>
    <w:rsid w:val="002041DC"/>
    <w:rsid w:val="00233F1B"/>
    <w:rsid w:val="002B53F4"/>
    <w:rsid w:val="00301B8F"/>
    <w:rsid w:val="003821B0"/>
    <w:rsid w:val="003B4194"/>
    <w:rsid w:val="00436738"/>
    <w:rsid w:val="00492A23"/>
    <w:rsid w:val="004946A0"/>
    <w:rsid w:val="004A0EFC"/>
    <w:rsid w:val="005062E1"/>
    <w:rsid w:val="00527EF3"/>
    <w:rsid w:val="00582D8B"/>
    <w:rsid w:val="005A6012"/>
    <w:rsid w:val="00735C73"/>
    <w:rsid w:val="009310E4"/>
    <w:rsid w:val="00962ED9"/>
    <w:rsid w:val="00983E0D"/>
    <w:rsid w:val="00995055"/>
    <w:rsid w:val="00A14AE0"/>
    <w:rsid w:val="00A239A1"/>
    <w:rsid w:val="00B50696"/>
    <w:rsid w:val="00BB05B9"/>
    <w:rsid w:val="00BC0805"/>
    <w:rsid w:val="00C22BB1"/>
    <w:rsid w:val="00CE2F46"/>
    <w:rsid w:val="00D1741F"/>
    <w:rsid w:val="00D55163"/>
    <w:rsid w:val="00D84E80"/>
    <w:rsid w:val="00E40A1F"/>
    <w:rsid w:val="00E974B8"/>
    <w:rsid w:val="00EC24DC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738"/>
  </w:style>
  <w:style w:type="paragraph" w:styleId="Footer">
    <w:name w:val="footer"/>
    <w:basedOn w:val="Normal"/>
    <w:link w:val="FooterChar"/>
    <w:uiPriority w:val="99"/>
    <w:unhideWhenUsed/>
    <w:rsid w:val="00436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738"/>
  </w:style>
  <w:style w:type="paragraph" w:styleId="BalloonText">
    <w:name w:val="Balloon Text"/>
    <w:basedOn w:val="Normal"/>
    <w:link w:val="BalloonTextChar"/>
    <w:uiPriority w:val="99"/>
    <w:semiHidden/>
    <w:unhideWhenUsed/>
    <w:rsid w:val="002B5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4D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738"/>
  </w:style>
  <w:style w:type="paragraph" w:styleId="Footer">
    <w:name w:val="footer"/>
    <w:basedOn w:val="Normal"/>
    <w:link w:val="FooterChar"/>
    <w:uiPriority w:val="99"/>
    <w:unhideWhenUsed/>
    <w:rsid w:val="00436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738"/>
  </w:style>
  <w:style w:type="paragraph" w:styleId="BalloonText">
    <w:name w:val="Balloon Text"/>
    <w:basedOn w:val="Normal"/>
    <w:link w:val="BalloonTextChar"/>
    <w:uiPriority w:val="99"/>
    <w:semiHidden/>
    <w:unhideWhenUsed/>
    <w:rsid w:val="002B5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4D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Grace Akagwu</cp:lastModifiedBy>
  <cp:revision>4</cp:revision>
  <cp:lastPrinted>2015-06-15T17:01:00Z</cp:lastPrinted>
  <dcterms:created xsi:type="dcterms:W3CDTF">2015-08-20T09:57:00Z</dcterms:created>
  <dcterms:modified xsi:type="dcterms:W3CDTF">2015-08-20T16:46:00Z</dcterms:modified>
</cp:coreProperties>
</file>